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661A" w14:textId="77777777" w:rsidR="00ED386F" w:rsidRDefault="00350400" w:rsidP="00FA6808">
      <w:pPr>
        <w:spacing w:after="0" w:line="240" w:lineRule="auto"/>
        <w:jc w:val="center"/>
        <w:rPr>
          <w:rFonts w:ascii="Alegreya Sans" w:hAnsi="Alegreya Sans" w:cstheme="minorHAnsi"/>
          <w:b/>
          <w:bCs/>
        </w:rPr>
      </w:pPr>
      <w:r>
        <w:rPr>
          <w:rFonts w:ascii="Alegreya Sans" w:hAnsi="Alegreya Sans" w:cstheme="minorHAnsi"/>
          <w:b/>
          <w:bCs/>
        </w:rPr>
        <w:t xml:space="preserve">Building a Foundation for Healthy Active Living </w:t>
      </w:r>
    </w:p>
    <w:p w14:paraId="3120B525" w14:textId="30EAE549" w:rsidR="004638C6" w:rsidRDefault="000C7D69" w:rsidP="00FA6808">
      <w:pPr>
        <w:spacing w:after="0" w:line="240" w:lineRule="auto"/>
        <w:jc w:val="center"/>
        <w:rPr>
          <w:rFonts w:ascii="Alegreya Sans" w:hAnsi="Alegreya Sans" w:cstheme="minorHAnsi"/>
          <w:b/>
          <w:bCs/>
        </w:rPr>
      </w:pPr>
      <w:r>
        <w:rPr>
          <w:rFonts w:ascii="Alegreya Sans" w:hAnsi="Alegreya Sans" w:cstheme="minorHAnsi"/>
          <w:b/>
          <w:bCs/>
        </w:rPr>
        <w:t xml:space="preserve"> </w:t>
      </w:r>
      <w:r w:rsidR="00C13250">
        <w:rPr>
          <w:rFonts w:ascii="Alegreya Sans" w:hAnsi="Alegreya Sans" w:cstheme="minorHAnsi"/>
          <w:b/>
          <w:bCs/>
        </w:rPr>
        <w:t xml:space="preserve">4 </w:t>
      </w:r>
      <w:r w:rsidR="00706188">
        <w:rPr>
          <w:rFonts w:ascii="Alegreya Sans" w:hAnsi="Alegreya Sans" w:cstheme="minorHAnsi"/>
          <w:b/>
          <w:bCs/>
        </w:rPr>
        <w:t xml:space="preserve">Individual </w:t>
      </w:r>
      <w:r w:rsidR="00C13250">
        <w:rPr>
          <w:rFonts w:ascii="Alegreya Sans" w:hAnsi="Alegreya Sans" w:cstheme="minorHAnsi"/>
          <w:b/>
          <w:bCs/>
        </w:rPr>
        <w:t>Modules</w:t>
      </w:r>
      <w:r w:rsidR="000F24FF">
        <w:rPr>
          <w:rFonts w:ascii="Alegreya Sans" w:hAnsi="Alegreya Sans" w:cstheme="minorHAnsi"/>
          <w:b/>
          <w:bCs/>
        </w:rPr>
        <w:t xml:space="preserve"> </w:t>
      </w:r>
    </w:p>
    <w:p w14:paraId="53D11FA7" w14:textId="410CEB52" w:rsidR="00EC2184" w:rsidRDefault="00EC2184" w:rsidP="00FA6808">
      <w:pPr>
        <w:spacing w:after="0" w:line="240" w:lineRule="auto"/>
        <w:jc w:val="center"/>
        <w:rPr>
          <w:rFonts w:ascii="Alegreya Sans" w:eastAsia="Times New Roman" w:hAnsi="Alegreya Sans" w:cstheme="minorHAnsi"/>
          <w:b/>
          <w:bCs/>
        </w:rPr>
      </w:pPr>
    </w:p>
    <w:p w14:paraId="275AE27E" w14:textId="77777777" w:rsidR="0042325E" w:rsidRPr="00EC2184" w:rsidRDefault="0042325E" w:rsidP="0042325E">
      <w:pPr>
        <w:pStyle w:val="ListParagraph"/>
        <w:numPr>
          <w:ilvl w:val="0"/>
          <w:numId w:val="13"/>
        </w:numPr>
        <w:spacing w:after="0" w:line="240" w:lineRule="auto"/>
        <w:rPr>
          <w:rFonts w:ascii="Alegreya Sans" w:eastAsia="Times New Roman" w:hAnsi="Alegreya Sans" w:cstheme="minorHAnsi"/>
        </w:rPr>
      </w:pPr>
      <w:r w:rsidRPr="00EC2184">
        <w:rPr>
          <w:rFonts w:ascii="Alegreya Sans" w:eastAsia="Times New Roman" w:hAnsi="Alegreya Sans" w:cstheme="minorHAnsi"/>
        </w:rPr>
        <w:t>Building a Foundation for Healthy Active Living: Overview</w:t>
      </w:r>
    </w:p>
    <w:p w14:paraId="6E6FD52A" w14:textId="77777777" w:rsidR="00EC2184" w:rsidRPr="00EC2184" w:rsidRDefault="00EC2184" w:rsidP="00EC2184">
      <w:pPr>
        <w:pStyle w:val="ListParagraph"/>
        <w:numPr>
          <w:ilvl w:val="0"/>
          <w:numId w:val="13"/>
        </w:numPr>
        <w:spacing w:after="0" w:line="240" w:lineRule="auto"/>
        <w:rPr>
          <w:rFonts w:ascii="Alegreya Sans" w:eastAsia="Times New Roman" w:hAnsi="Alegreya Sans" w:cstheme="minorHAnsi"/>
        </w:rPr>
      </w:pPr>
      <w:r w:rsidRPr="00EC2184">
        <w:rPr>
          <w:rFonts w:ascii="Alegreya Sans" w:eastAsia="Times New Roman" w:hAnsi="Alegreya Sans" w:cstheme="minorHAnsi"/>
        </w:rPr>
        <w:t>Building a Foundation for Healthy Active Living: Appropriate Nutrition</w:t>
      </w:r>
    </w:p>
    <w:p w14:paraId="7CF377D3" w14:textId="77777777" w:rsidR="00EC2184" w:rsidRPr="00EC2184" w:rsidRDefault="00EC2184" w:rsidP="00EC2184">
      <w:pPr>
        <w:pStyle w:val="ListParagraph"/>
        <w:numPr>
          <w:ilvl w:val="0"/>
          <w:numId w:val="13"/>
        </w:numPr>
        <w:spacing w:after="0" w:line="240" w:lineRule="auto"/>
        <w:rPr>
          <w:rFonts w:ascii="Alegreya Sans" w:eastAsia="Times New Roman" w:hAnsi="Alegreya Sans" w:cstheme="minorHAnsi"/>
        </w:rPr>
      </w:pPr>
      <w:r w:rsidRPr="00EC2184">
        <w:rPr>
          <w:rFonts w:ascii="Alegreya Sans" w:eastAsia="Times New Roman" w:hAnsi="Alegreya Sans" w:cstheme="minorHAnsi"/>
        </w:rPr>
        <w:t>Building a Foundation for Healthy Active Living: Safe and Supportive Environment</w:t>
      </w:r>
    </w:p>
    <w:p w14:paraId="27AC77FD" w14:textId="7569B674" w:rsidR="00EC2184" w:rsidRPr="00EC2184" w:rsidRDefault="00EC2184" w:rsidP="00EC2184">
      <w:pPr>
        <w:pStyle w:val="ListParagraph"/>
        <w:numPr>
          <w:ilvl w:val="0"/>
          <w:numId w:val="13"/>
        </w:numPr>
        <w:spacing w:after="0" w:line="240" w:lineRule="auto"/>
        <w:rPr>
          <w:rFonts w:ascii="Alegreya Sans" w:eastAsia="Times New Roman" w:hAnsi="Alegreya Sans" w:cstheme="minorHAnsi"/>
        </w:rPr>
      </w:pPr>
      <w:r w:rsidRPr="00EC2184">
        <w:rPr>
          <w:rFonts w:ascii="Alegreya Sans" w:eastAsia="Times New Roman" w:hAnsi="Alegreya Sans" w:cstheme="minorHAnsi"/>
        </w:rPr>
        <w:t>Building a Foundation for Healthy Active Living: Safe and Supportive Relationships</w:t>
      </w:r>
    </w:p>
    <w:p w14:paraId="73897F37" w14:textId="77777777" w:rsidR="00EC2184" w:rsidRPr="00EC2184" w:rsidRDefault="00EC2184" w:rsidP="00EC2184">
      <w:pPr>
        <w:pStyle w:val="ListParagraph"/>
        <w:spacing w:after="0" w:line="240" w:lineRule="auto"/>
        <w:rPr>
          <w:rFonts w:ascii="Alegreya Sans" w:eastAsia="Times New Roman" w:hAnsi="Alegreya Sans" w:cstheme="minorHAnsi"/>
          <w:b/>
          <w:bCs/>
        </w:rPr>
      </w:pPr>
    </w:p>
    <w:p w14:paraId="3120B527" w14:textId="37E1039A" w:rsidR="004638C6" w:rsidRPr="009C7994" w:rsidRDefault="00DA5F4C" w:rsidP="00FA6808">
      <w:pPr>
        <w:spacing w:after="0" w:line="240" w:lineRule="auto"/>
        <w:jc w:val="center"/>
        <w:rPr>
          <w:rFonts w:ascii="Alegreya Sans" w:eastAsia="Times New Roman" w:hAnsi="Alegreya Sans" w:cstheme="minorHAnsi"/>
          <w:b/>
          <w:bCs/>
        </w:rPr>
      </w:pPr>
      <w:r>
        <w:rPr>
          <w:rFonts w:ascii="Alegreya Sans" w:eastAsia="Times New Roman" w:hAnsi="Alegreya Sans" w:cstheme="minorHAnsi"/>
          <w:b/>
          <w:bCs/>
        </w:rPr>
        <w:t xml:space="preserve">Enduring material available for credit: </w:t>
      </w:r>
      <w:r w:rsidR="000C7D69">
        <w:rPr>
          <w:rFonts w:ascii="Alegreya Sans" w:eastAsia="Times New Roman" w:hAnsi="Alegreya Sans" w:cstheme="minorHAnsi"/>
          <w:b/>
          <w:bCs/>
        </w:rPr>
        <w:t>September 1, 202</w:t>
      </w:r>
      <w:r>
        <w:rPr>
          <w:rFonts w:ascii="Alegreya Sans" w:eastAsia="Times New Roman" w:hAnsi="Alegreya Sans" w:cstheme="minorHAnsi"/>
          <w:b/>
          <w:bCs/>
        </w:rPr>
        <w:t>3</w:t>
      </w:r>
      <w:r w:rsidR="000C7D69">
        <w:rPr>
          <w:rFonts w:ascii="Alegreya Sans" w:eastAsia="Times New Roman" w:hAnsi="Alegreya Sans" w:cstheme="minorHAnsi"/>
          <w:b/>
          <w:bCs/>
        </w:rPr>
        <w:t xml:space="preserve"> – August 31, 202</w:t>
      </w:r>
      <w:r>
        <w:rPr>
          <w:rFonts w:ascii="Alegreya Sans" w:eastAsia="Times New Roman" w:hAnsi="Alegreya Sans" w:cstheme="minorHAnsi"/>
          <w:b/>
          <w:bCs/>
        </w:rPr>
        <w:t>4</w:t>
      </w:r>
    </w:p>
    <w:p w14:paraId="3120B528" w14:textId="77777777" w:rsidR="004638C6" w:rsidRPr="009C7994" w:rsidRDefault="004638C6" w:rsidP="00FA6808">
      <w:pPr>
        <w:spacing w:after="0" w:line="240" w:lineRule="auto"/>
        <w:jc w:val="center"/>
        <w:rPr>
          <w:rFonts w:ascii="Alegreya Sans" w:eastAsia="Times New Roman" w:hAnsi="Alegreya Sans" w:cstheme="minorHAnsi"/>
          <w:b/>
          <w:bCs/>
          <w:sz w:val="10"/>
          <w:szCs w:val="10"/>
          <w:highlight w:val="magenta"/>
        </w:rPr>
      </w:pPr>
    </w:p>
    <w:p w14:paraId="0AAD586F" w14:textId="77777777" w:rsidR="00EC2184" w:rsidRDefault="004638C6" w:rsidP="00FA6808">
      <w:pPr>
        <w:spacing w:after="0" w:line="240" w:lineRule="auto"/>
        <w:jc w:val="center"/>
        <w:rPr>
          <w:rFonts w:ascii="Alegreya Sans" w:eastAsia="Times New Roman" w:hAnsi="Alegreya Sans" w:cstheme="minorHAnsi"/>
          <w:b/>
          <w:bCs/>
        </w:rPr>
      </w:pPr>
      <w:r w:rsidRPr="009C7994">
        <w:rPr>
          <w:rFonts w:ascii="Alegreya Sans" w:eastAsia="Times New Roman" w:hAnsi="Alegreya Sans" w:cstheme="minorHAnsi"/>
          <w:b/>
          <w:bCs/>
        </w:rPr>
        <w:t xml:space="preserve">Attendees:  Prior to the start of the activity, please review the below information to ensure </w:t>
      </w:r>
    </w:p>
    <w:p w14:paraId="3120B529" w14:textId="47E08078" w:rsidR="004638C6" w:rsidRPr="009C7994" w:rsidRDefault="004638C6" w:rsidP="00FA6808">
      <w:pPr>
        <w:spacing w:after="0" w:line="240" w:lineRule="auto"/>
        <w:jc w:val="center"/>
        <w:rPr>
          <w:rFonts w:ascii="Alegreya Sans" w:eastAsia="Times New Roman" w:hAnsi="Alegreya Sans" w:cstheme="minorHAnsi"/>
          <w:b/>
          <w:bCs/>
        </w:rPr>
      </w:pPr>
      <w:r w:rsidRPr="009C7994">
        <w:rPr>
          <w:rFonts w:ascii="Alegreya Sans" w:eastAsia="Times New Roman" w:hAnsi="Alegreya Sans" w:cstheme="minorHAnsi"/>
          <w:b/>
          <w:bCs/>
        </w:rPr>
        <w:t xml:space="preserve">successful participation in this </w:t>
      </w:r>
      <w:r w:rsidR="00EC2184">
        <w:rPr>
          <w:rFonts w:ascii="Alegreya Sans" w:eastAsia="Times New Roman" w:hAnsi="Alegreya Sans" w:cstheme="minorHAnsi"/>
          <w:b/>
          <w:bCs/>
        </w:rPr>
        <w:t>enduring a</w:t>
      </w:r>
      <w:r w:rsidRPr="009C7994">
        <w:rPr>
          <w:rFonts w:ascii="Alegreya Sans" w:eastAsia="Times New Roman" w:hAnsi="Alegreya Sans" w:cstheme="minorHAnsi"/>
          <w:b/>
          <w:bCs/>
        </w:rPr>
        <w:t>ctivity</w:t>
      </w:r>
    </w:p>
    <w:p w14:paraId="3120B52A" w14:textId="77777777" w:rsidR="004638C6" w:rsidRPr="009C7994" w:rsidRDefault="004638C6" w:rsidP="00FA6808">
      <w:pPr>
        <w:spacing w:after="0" w:line="240" w:lineRule="auto"/>
        <w:jc w:val="center"/>
        <w:rPr>
          <w:rFonts w:ascii="Alegreya Sans" w:eastAsia="Times New Roman" w:hAnsi="Alegreya Sans" w:cstheme="minorHAnsi"/>
          <w:b/>
          <w:sz w:val="10"/>
          <w:szCs w:val="10"/>
        </w:rPr>
      </w:pPr>
    </w:p>
    <w:p w14:paraId="3120B52B" w14:textId="2B65F854" w:rsidR="004638C6" w:rsidRPr="009C7994" w:rsidRDefault="004638C6" w:rsidP="00FA6808">
      <w:pPr>
        <w:spacing w:after="0" w:line="240" w:lineRule="auto"/>
        <w:jc w:val="center"/>
        <w:rPr>
          <w:rFonts w:ascii="Alegreya Sans" w:eastAsia="Times New Roman" w:hAnsi="Alegreya Sans" w:cstheme="minorHAnsi"/>
          <w:b/>
        </w:rPr>
      </w:pPr>
      <w:r w:rsidRPr="009C7994">
        <w:rPr>
          <w:rFonts w:ascii="Alegreya Sans" w:eastAsia="Times New Roman" w:hAnsi="Alegreya Sans" w:cstheme="minorHAnsi"/>
          <w:b/>
        </w:rPr>
        <w:t>Activity Location:</w:t>
      </w:r>
      <w:r w:rsidR="000C7D69">
        <w:rPr>
          <w:rFonts w:ascii="Alegreya Sans" w:eastAsia="Times New Roman" w:hAnsi="Alegreya Sans" w:cstheme="minorHAnsi"/>
          <w:b/>
        </w:rPr>
        <w:t xml:space="preserve"> </w:t>
      </w:r>
      <w:hyperlink r:id="rId8" w:history="1">
        <w:r w:rsidR="000C7D69" w:rsidRPr="002E4B6D">
          <w:rPr>
            <w:rStyle w:val="Hyperlink"/>
            <w:rFonts w:ascii="Alegreya Sans" w:eastAsia="Times New Roman" w:hAnsi="Alegreya Sans" w:cstheme="minorHAnsi"/>
            <w:b/>
          </w:rPr>
          <w:t>http://ihcw.aap.org</w:t>
        </w:r>
      </w:hyperlink>
      <w:r w:rsidR="000C7D69">
        <w:rPr>
          <w:rFonts w:ascii="Alegreya Sans" w:eastAsia="Times New Roman" w:hAnsi="Alegreya Sans" w:cstheme="minorHAnsi"/>
          <w:b/>
        </w:rPr>
        <w:t xml:space="preserve"> </w:t>
      </w:r>
    </w:p>
    <w:p w14:paraId="3120B52C" w14:textId="45B8BAC6" w:rsidR="004638C6" w:rsidRPr="009C7994" w:rsidRDefault="004638C6" w:rsidP="00FA6808">
      <w:pPr>
        <w:spacing w:after="0" w:line="240" w:lineRule="auto"/>
        <w:jc w:val="center"/>
        <w:rPr>
          <w:rFonts w:ascii="Alegreya Sans" w:eastAsia="Times New Roman" w:hAnsi="Alegreya Sans" w:cstheme="minorHAnsi"/>
          <w:b/>
          <w:sz w:val="20"/>
          <w:szCs w:val="20"/>
        </w:rPr>
      </w:pPr>
    </w:p>
    <w:p w14:paraId="3120B52D" w14:textId="77777777" w:rsidR="004638C6" w:rsidRPr="009C7994" w:rsidRDefault="004638C6" w:rsidP="00FA6808">
      <w:pPr>
        <w:spacing w:after="0" w:line="240" w:lineRule="auto"/>
        <w:rPr>
          <w:rFonts w:ascii="Alegreya Sans" w:eastAsia="Times New Roman" w:hAnsi="Alegreya Sans" w:cstheme="minorHAnsi"/>
          <w:b/>
          <w:sz w:val="20"/>
          <w:szCs w:val="20"/>
        </w:rPr>
      </w:pPr>
    </w:p>
    <w:p w14:paraId="3120B52E" w14:textId="36C6988D" w:rsidR="004638C6" w:rsidRPr="009C7994" w:rsidRDefault="004638C6" w:rsidP="004638C6">
      <w:pPr>
        <w:spacing w:after="0" w:line="240" w:lineRule="auto"/>
        <w:rPr>
          <w:rFonts w:ascii="Alegreya Sans" w:eastAsia="Times New Roman" w:hAnsi="Alegreya Sans" w:cstheme="minorHAnsi"/>
          <w:b/>
          <w:sz w:val="16"/>
          <w:szCs w:val="16"/>
        </w:rPr>
      </w:pPr>
      <w:r w:rsidRPr="009C7994">
        <w:rPr>
          <w:rFonts w:ascii="Alegreya Sans" w:eastAsia="Times New Roman" w:hAnsi="Alegreya Sans" w:cstheme="minorHAnsi"/>
          <w:b/>
          <w:sz w:val="20"/>
          <w:szCs w:val="20"/>
        </w:rPr>
        <w:t>Accreditation and Designation Statements</w:t>
      </w:r>
      <w:r w:rsidR="005770C9" w:rsidRPr="009C7994">
        <w:rPr>
          <w:rFonts w:ascii="Alegreya Sans" w:eastAsia="Times New Roman" w:hAnsi="Alegreya Sans" w:cstheme="minorHAnsi"/>
          <w:b/>
          <w:sz w:val="16"/>
          <w:szCs w:val="16"/>
        </w:rPr>
        <w:t xml:space="preserve"> </w:t>
      </w:r>
    </w:p>
    <w:p w14:paraId="63B50AF5" w14:textId="77777777" w:rsidR="0077238C" w:rsidRPr="009C7994" w:rsidRDefault="0077238C" w:rsidP="00607EAC">
      <w:pPr>
        <w:autoSpaceDE w:val="0"/>
        <w:autoSpaceDN w:val="0"/>
        <w:spacing w:after="0" w:line="240" w:lineRule="auto"/>
        <w:rPr>
          <w:rFonts w:ascii="Alegreya Sans" w:hAnsi="Alegreya Sans" w:cstheme="minorHAnsi"/>
          <w:sz w:val="20"/>
          <w:szCs w:val="20"/>
        </w:rPr>
      </w:pPr>
      <w:r w:rsidRPr="009C7994">
        <w:rPr>
          <w:rFonts w:ascii="Alegreya Sans" w:hAnsi="Alegreya Sans" w:cstheme="minorHAnsi"/>
          <w:sz w:val="20"/>
          <w:szCs w:val="20"/>
        </w:rPr>
        <w:t>The American Academy of Pediatrics (AAP) is accredited by the Accreditation Council for Continuing Medical Education (ACCME) to provide continuing medical education for physicians.</w:t>
      </w:r>
    </w:p>
    <w:p w14:paraId="01B58DC2" w14:textId="77777777" w:rsidR="00607EAC" w:rsidRPr="009C7994" w:rsidRDefault="00607EAC" w:rsidP="00607EAC">
      <w:pPr>
        <w:autoSpaceDE w:val="0"/>
        <w:autoSpaceDN w:val="0"/>
        <w:spacing w:after="0" w:line="240" w:lineRule="auto"/>
        <w:rPr>
          <w:rFonts w:ascii="Alegreya Sans" w:hAnsi="Alegreya Sans" w:cstheme="minorHAnsi"/>
          <w:sz w:val="20"/>
          <w:szCs w:val="20"/>
        </w:rPr>
      </w:pPr>
    </w:p>
    <w:p w14:paraId="33724174" w14:textId="12E2E5B3" w:rsidR="0077238C" w:rsidRPr="00ED386F" w:rsidRDefault="0077238C" w:rsidP="00607EAC">
      <w:pPr>
        <w:autoSpaceDE w:val="0"/>
        <w:autoSpaceDN w:val="0"/>
        <w:spacing w:after="0" w:line="240" w:lineRule="auto"/>
        <w:rPr>
          <w:rFonts w:ascii="Alegreya Sans" w:hAnsi="Alegreya Sans" w:cstheme="minorHAnsi"/>
          <w:sz w:val="20"/>
          <w:szCs w:val="20"/>
        </w:rPr>
      </w:pPr>
      <w:r w:rsidRPr="009C7994">
        <w:rPr>
          <w:rFonts w:ascii="Alegreya Sans" w:hAnsi="Alegreya Sans" w:cstheme="minorHAnsi"/>
          <w:sz w:val="20"/>
          <w:szCs w:val="20"/>
        </w:rPr>
        <w:t xml:space="preserve">The AAP designates this </w:t>
      </w:r>
      <w:r w:rsidR="00ED386F">
        <w:rPr>
          <w:rFonts w:ascii="Alegreya Sans" w:hAnsi="Alegreya Sans" w:cstheme="minorHAnsi"/>
          <w:sz w:val="20"/>
          <w:szCs w:val="20"/>
        </w:rPr>
        <w:t>enduring material</w:t>
      </w:r>
      <w:r w:rsidRPr="009C7994">
        <w:rPr>
          <w:rFonts w:ascii="Alegreya Sans" w:hAnsi="Alegreya Sans" w:cstheme="minorHAnsi"/>
          <w:sz w:val="20"/>
          <w:szCs w:val="20"/>
        </w:rPr>
        <w:t xml:space="preserve"> for a </w:t>
      </w:r>
      <w:r w:rsidRPr="00ED386F">
        <w:rPr>
          <w:rFonts w:ascii="Alegreya Sans" w:hAnsi="Alegreya Sans" w:cstheme="minorHAnsi"/>
          <w:sz w:val="20"/>
          <w:szCs w:val="20"/>
        </w:rPr>
        <w:t>maximum of </w:t>
      </w:r>
      <w:r w:rsidR="00ED386F" w:rsidRPr="00ED386F">
        <w:rPr>
          <w:rFonts w:ascii="Alegreya Sans" w:hAnsi="Alegreya Sans" w:cstheme="minorHAnsi"/>
          <w:sz w:val="20"/>
          <w:szCs w:val="20"/>
        </w:rPr>
        <w:t>1</w:t>
      </w:r>
      <w:r w:rsidRPr="00ED386F">
        <w:rPr>
          <w:rFonts w:ascii="Alegreya Sans" w:hAnsi="Alegreya Sans" w:cstheme="minorHAnsi"/>
          <w:sz w:val="20"/>
          <w:szCs w:val="20"/>
        </w:rPr>
        <w:t xml:space="preserve">.00 </w:t>
      </w:r>
      <w:r w:rsidRPr="00ED386F">
        <w:rPr>
          <w:rFonts w:ascii="Alegreya Sans" w:hAnsi="Alegreya Sans" w:cstheme="minorHAnsi"/>
          <w:i/>
          <w:iCs/>
          <w:sz w:val="20"/>
          <w:szCs w:val="20"/>
        </w:rPr>
        <w:t>AMA PRA Category 1 Credit(s)™</w:t>
      </w:r>
      <w:r w:rsidRPr="00ED386F">
        <w:rPr>
          <w:rFonts w:ascii="Alegreya Sans" w:hAnsi="Alegreya Sans" w:cstheme="minorHAnsi"/>
          <w:sz w:val="20"/>
          <w:szCs w:val="20"/>
        </w:rPr>
        <w:t>. Physicians should claim only the credit commensurate with the extent of their participation in the activity. </w:t>
      </w:r>
    </w:p>
    <w:p w14:paraId="2D0C083F" w14:textId="77777777" w:rsidR="00607EAC" w:rsidRPr="00ED386F" w:rsidRDefault="00607EAC" w:rsidP="00607EAC">
      <w:pPr>
        <w:autoSpaceDE w:val="0"/>
        <w:autoSpaceDN w:val="0"/>
        <w:spacing w:after="0" w:line="240" w:lineRule="auto"/>
        <w:rPr>
          <w:rFonts w:ascii="Alegreya Sans" w:hAnsi="Alegreya Sans" w:cstheme="minorHAnsi"/>
          <w:sz w:val="20"/>
          <w:szCs w:val="20"/>
        </w:rPr>
      </w:pPr>
    </w:p>
    <w:p w14:paraId="4145E0EC" w14:textId="099F2124" w:rsidR="0077238C" w:rsidRPr="00ED386F" w:rsidRDefault="0077238C" w:rsidP="00607EAC">
      <w:pPr>
        <w:autoSpaceDE w:val="0"/>
        <w:autoSpaceDN w:val="0"/>
        <w:spacing w:after="0" w:line="240" w:lineRule="auto"/>
        <w:rPr>
          <w:rFonts w:ascii="Alegreya Sans" w:hAnsi="Alegreya Sans" w:cstheme="minorHAnsi"/>
          <w:sz w:val="20"/>
          <w:szCs w:val="20"/>
        </w:rPr>
      </w:pPr>
      <w:r w:rsidRPr="00ED386F">
        <w:rPr>
          <w:rFonts w:ascii="Alegreya Sans" w:hAnsi="Alegreya Sans" w:cstheme="minorHAnsi"/>
          <w:sz w:val="20"/>
          <w:szCs w:val="20"/>
        </w:rPr>
        <w:t xml:space="preserve">This activity is acceptable for a maximum of </w:t>
      </w:r>
      <w:r w:rsidR="00ED386F" w:rsidRPr="00ED386F">
        <w:rPr>
          <w:rFonts w:ascii="Alegreya Sans" w:hAnsi="Alegreya Sans" w:cstheme="minorHAnsi"/>
          <w:sz w:val="20"/>
          <w:szCs w:val="20"/>
        </w:rPr>
        <w:t>1</w:t>
      </w:r>
      <w:r w:rsidRPr="00ED386F">
        <w:rPr>
          <w:rFonts w:ascii="Alegreya Sans" w:hAnsi="Alegreya Sans" w:cstheme="minorHAnsi"/>
          <w:sz w:val="20"/>
          <w:szCs w:val="20"/>
        </w:rPr>
        <w:t>.00 AAP credits. These credits can be applied toward the AAP CME/CPD Award available to Fellows and Candidate Members of the American Academy of Pediatrics.</w:t>
      </w:r>
    </w:p>
    <w:p w14:paraId="41A51847" w14:textId="77777777" w:rsidR="00607EAC" w:rsidRPr="00ED386F" w:rsidRDefault="00607EAC" w:rsidP="00607EAC">
      <w:pPr>
        <w:autoSpaceDE w:val="0"/>
        <w:autoSpaceDN w:val="0"/>
        <w:spacing w:after="0" w:line="240" w:lineRule="auto"/>
        <w:rPr>
          <w:rFonts w:ascii="Alegreya Sans" w:hAnsi="Alegreya Sans" w:cstheme="minorHAnsi"/>
          <w:sz w:val="20"/>
          <w:szCs w:val="20"/>
        </w:rPr>
      </w:pPr>
    </w:p>
    <w:p w14:paraId="4D9A5CBD" w14:textId="4B5FE9FE" w:rsidR="00B90CA0" w:rsidRPr="00ED386F" w:rsidRDefault="00B90CA0" w:rsidP="00B90CA0">
      <w:pPr>
        <w:pStyle w:val="BodyText3"/>
        <w:rPr>
          <w:rFonts w:ascii="Alegreya Sans" w:hAnsi="Alegreya Sans" w:cstheme="minorHAnsi"/>
          <w:i/>
          <w:iCs/>
          <w:color w:val="000000"/>
          <w:sz w:val="20"/>
          <w:szCs w:val="20"/>
        </w:rPr>
      </w:pPr>
      <w:r w:rsidRPr="00ED386F">
        <w:rPr>
          <w:rFonts w:ascii="Alegreya Sans" w:hAnsi="Alegreya Sans" w:cstheme="minorHAnsi"/>
          <w:iCs/>
          <w:color w:val="000000"/>
          <w:sz w:val="20"/>
          <w:szCs w:val="20"/>
        </w:rPr>
        <w:t>PAs may claim a maximum of</w:t>
      </w:r>
      <w:r w:rsidR="009C7994" w:rsidRPr="00ED386F">
        <w:rPr>
          <w:rFonts w:ascii="Alegreya Sans" w:hAnsi="Alegreya Sans" w:cstheme="minorHAnsi"/>
          <w:iCs/>
          <w:color w:val="000000"/>
          <w:sz w:val="20"/>
          <w:szCs w:val="20"/>
        </w:rPr>
        <w:t xml:space="preserve"> </w:t>
      </w:r>
      <w:r w:rsidR="00ED386F" w:rsidRPr="00ED386F">
        <w:rPr>
          <w:rFonts w:ascii="Alegreya Sans" w:hAnsi="Alegreya Sans" w:cstheme="minorHAnsi"/>
          <w:iCs/>
          <w:color w:val="000000"/>
          <w:sz w:val="20"/>
          <w:szCs w:val="20"/>
        </w:rPr>
        <w:t>1</w:t>
      </w:r>
      <w:r w:rsidR="009C7994" w:rsidRPr="00ED386F">
        <w:rPr>
          <w:rFonts w:ascii="Alegreya Sans" w:hAnsi="Alegreya Sans" w:cstheme="minorHAnsi"/>
          <w:iCs/>
          <w:color w:val="000000"/>
          <w:sz w:val="20"/>
          <w:szCs w:val="20"/>
        </w:rPr>
        <w:t>.00</w:t>
      </w:r>
      <w:r w:rsidRPr="00ED386F">
        <w:rPr>
          <w:rFonts w:ascii="Alegreya Sans" w:hAnsi="Alegreya Sans" w:cstheme="minorHAnsi"/>
          <w:iCs/>
          <w:color w:val="000000"/>
          <w:sz w:val="20"/>
          <w:szCs w:val="20"/>
        </w:rPr>
        <w:t> Category 1 credits for completing this activity. NCCPA accepts</w:t>
      </w:r>
      <w:r w:rsidRPr="00ED386F">
        <w:rPr>
          <w:rFonts w:ascii="Alegreya Sans" w:hAnsi="Alegreya Sans" w:cstheme="minorHAnsi"/>
          <w:i/>
          <w:iCs/>
          <w:color w:val="000000"/>
          <w:sz w:val="20"/>
          <w:szCs w:val="20"/>
        </w:rPr>
        <w:t xml:space="preserve"> AMA PRA Category 1 Credit™</w:t>
      </w:r>
      <w:r w:rsidRPr="00ED386F">
        <w:rPr>
          <w:rFonts w:ascii="Alegreya Sans" w:hAnsi="Alegreya Sans" w:cstheme="minorHAnsi"/>
          <w:iCs/>
          <w:color w:val="000000"/>
          <w:sz w:val="20"/>
          <w:szCs w:val="20"/>
        </w:rPr>
        <w:t xml:space="preserve"> from organizations accredited by ACCME or a recognized state medical society.</w:t>
      </w:r>
    </w:p>
    <w:p w14:paraId="1A4A115C" w14:textId="5DD05207" w:rsidR="0077238C" w:rsidRPr="009C7994" w:rsidRDefault="0077238C" w:rsidP="00607EAC">
      <w:pPr>
        <w:autoSpaceDE w:val="0"/>
        <w:autoSpaceDN w:val="0"/>
        <w:spacing w:after="0" w:line="240" w:lineRule="auto"/>
        <w:rPr>
          <w:rFonts w:ascii="Alegreya Sans" w:hAnsi="Alegreya Sans" w:cstheme="minorHAnsi"/>
          <w:sz w:val="20"/>
          <w:szCs w:val="20"/>
        </w:rPr>
      </w:pPr>
      <w:r w:rsidRPr="00ED386F">
        <w:rPr>
          <w:rFonts w:ascii="Alegreya Sans" w:hAnsi="Alegreya Sans" w:cstheme="minorHAnsi"/>
          <w:sz w:val="20"/>
          <w:szCs w:val="20"/>
        </w:rPr>
        <w:t xml:space="preserve">This program is accredited for </w:t>
      </w:r>
      <w:r w:rsidR="00ED386F" w:rsidRPr="00ED386F">
        <w:rPr>
          <w:rFonts w:ascii="Alegreya Sans" w:hAnsi="Alegreya Sans" w:cstheme="minorHAnsi"/>
          <w:sz w:val="20"/>
          <w:szCs w:val="20"/>
        </w:rPr>
        <w:t>1</w:t>
      </w:r>
      <w:r w:rsidRPr="00ED386F">
        <w:rPr>
          <w:rFonts w:ascii="Alegreya Sans" w:hAnsi="Alegreya Sans" w:cstheme="minorHAnsi"/>
          <w:sz w:val="20"/>
          <w:szCs w:val="20"/>
        </w:rPr>
        <w:t>.00 NAPNAP CE contact hours of which 0 contain pharmacology (Rx), (0 related to psychopharmacology) (0 related to controlled substances), content per the National Association of Pediatric Nurse Practitioners (NAPNAP) Continuing Education Guidelines.</w:t>
      </w:r>
      <w:r w:rsidRPr="009C7994">
        <w:rPr>
          <w:rFonts w:ascii="Alegreya Sans" w:hAnsi="Alegreya Sans" w:cstheme="minorHAnsi"/>
          <w:sz w:val="20"/>
          <w:szCs w:val="20"/>
        </w:rPr>
        <w:t xml:space="preserve"> </w:t>
      </w:r>
    </w:p>
    <w:p w14:paraId="3120B538" w14:textId="64F6A827" w:rsidR="004638C6" w:rsidRPr="009C7994" w:rsidRDefault="004638C6" w:rsidP="00BA34F3">
      <w:pPr>
        <w:spacing w:after="0" w:line="240" w:lineRule="auto"/>
        <w:rPr>
          <w:rFonts w:ascii="Alegreya Sans" w:hAnsi="Alegreya Sans" w:cstheme="minorHAnsi"/>
          <w:sz w:val="20"/>
          <w:szCs w:val="20"/>
        </w:rPr>
      </w:pPr>
    </w:p>
    <w:p w14:paraId="3CF07923" w14:textId="4BF9B59A" w:rsidR="002A73B4" w:rsidRPr="002A73B4" w:rsidRDefault="002A73B4" w:rsidP="002A73B4">
      <w:pPr>
        <w:spacing w:after="0" w:line="240" w:lineRule="auto"/>
        <w:ind w:right="-360"/>
        <w:rPr>
          <w:rFonts w:ascii="Alegreya Sans" w:hAnsi="Alegreya Sans" w:cs="Arial"/>
          <w:sz w:val="20"/>
          <w:szCs w:val="20"/>
        </w:rPr>
      </w:pPr>
      <w:r w:rsidRPr="002A73B4">
        <w:rPr>
          <w:rFonts w:ascii="Alegreya Sans" w:hAnsi="Alegreya Sans" w:cs="Arial"/>
          <w:sz w:val="20"/>
          <w:szCs w:val="20"/>
        </w:rPr>
        <w:t xml:space="preserve">Successful completion of this CME activity, which includes participation in the evaluation component, enables the learner to earn up to </w:t>
      </w:r>
      <w:r w:rsidR="00EC2184">
        <w:rPr>
          <w:rFonts w:ascii="Alegreya Sans" w:hAnsi="Alegreya Sans" w:cs="Arial"/>
          <w:sz w:val="20"/>
          <w:szCs w:val="20"/>
        </w:rPr>
        <w:t>1.0</w:t>
      </w:r>
      <w:r w:rsidRPr="002A73B4">
        <w:rPr>
          <w:rFonts w:ascii="Alegreya Sans" w:hAnsi="Alegreya Sans" w:cs="Arial"/>
          <w:sz w:val="20"/>
          <w:szCs w:val="20"/>
        </w:rPr>
        <w:t xml:space="preserve"> MOC points in the American Board of Pediatrics’ (ABP) Maintenance of Certification (MOC) program. It is the CME activity provider’s responsibility to submit learner completion information to ACCME for the purpose of granting ABP MOC credit.</w:t>
      </w:r>
    </w:p>
    <w:p w14:paraId="2140AE72" w14:textId="77777777" w:rsidR="00E8354F" w:rsidRDefault="00E8354F" w:rsidP="00E8354F">
      <w:pPr>
        <w:spacing w:after="0" w:line="240" w:lineRule="auto"/>
        <w:ind w:right="-180"/>
        <w:rPr>
          <w:rFonts w:ascii="Alegreya Sans" w:hAnsi="Alegreya Sans" w:cstheme="minorHAnsi"/>
          <w:sz w:val="10"/>
          <w:szCs w:val="10"/>
        </w:rPr>
      </w:pPr>
    </w:p>
    <w:p w14:paraId="05CAD487" w14:textId="130E28D2" w:rsidR="00CC4A5B" w:rsidRPr="009C7994" w:rsidRDefault="00CC4A5B" w:rsidP="00E8354F">
      <w:pPr>
        <w:spacing w:after="0" w:line="240" w:lineRule="auto"/>
        <w:ind w:right="-180"/>
        <w:rPr>
          <w:rFonts w:ascii="Alegreya Sans" w:hAnsi="Alegreya Sans" w:cstheme="minorHAnsi"/>
          <w:i/>
          <w:sz w:val="20"/>
          <w:szCs w:val="20"/>
        </w:rPr>
      </w:pPr>
      <w:r w:rsidRPr="009C7994">
        <w:rPr>
          <w:rFonts w:ascii="Alegreya Sans" w:hAnsi="Alegreya Sans" w:cstheme="minorHAnsi"/>
          <w:i/>
          <w:sz w:val="20"/>
          <w:szCs w:val="20"/>
        </w:rPr>
        <w:t>If you do not successfully complete all components of the activity and evaluation</w:t>
      </w:r>
      <w:r w:rsidR="00FA6808" w:rsidRPr="009C7994">
        <w:rPr>
          <w:rFonts w:ascii="Alegreya Sans" w:hAnsi="Alegreya Sans" w:cstheme="minorHAnsi"/>
          <w:i/>
          <w:sz w:val="20"/>
          <w:szCs w:val="20"/>
        </w:rPr>
        <w:t xml:space="preserve"> assessment</w:t>
      </w:r>
      <w:r w:rsidRPr="009C7994">
        <w:rPr>
          <w:rFonts w:ascii="Alegreya Sans" w:hAnsi="Alegreya Sans" w:cstheme="minorHAnsi"/>
          <w:i/>
          <w:sz w:val="20"/>
          <w:szCs w:val="20"/>
        </w:rPr>
        <w:t xml:space="preserve"> ABP MOC Part 2 Points will not be awarded.</w:t>
      </w:r>
    </w:p>
    <w:p w14:paraId="6FB43545" w14:textId="77777777" w:rsidR="00FA6808" w:rsidRPr="009C7994" w:rsidRDefault="00FA6808" w:rsidP="00294EA7">
      <w:pPr>
        <w:autoSpaceDE w:val="0"/>
        <w:autoSpaceDN w:val="0"/>
        <w:adjustRightInd w:val="0"/>
        <w:spacing w:after="0" w:line="240" w:lineRule="auto"/>
        <w:rPr>
          <w:rFonts w:ascii="Alegreya Sans" w:eastAsia="FranklinGothic-Book" w:hAnsi="Alegreya Sans" w:cstheme="minorHAnsi"/>
          <w:sz w:val="10"/>
          <w:szCs w:val="10"/>
        </w:rPr>
      </w:pPr>
    </w:p>
    <w:p w14:paraId="00B7022F" w14:textId="0E7C85F6" w:rsidR="00294EA7" w:rsidRPr="009C7994" w:rsidRDefault="00294EA7" w:rsidP="00294EA7">
      <w:pPr>
        <w:autoSpaceDE w:val="0"/>
        <w:autoSpaceDN w:val="0"/>
        <w:adjustRightInd w:val="0"/>
        <w:spacing w:after="0" w:line="240" w:lineRule="auto"/>
        <w:rPr>
          <w:rFonts w:ascii="Alegreya Sans" w:eastAsia="FranklinGothic-Book" w:hAnsi="Alegreya Sans" w:cstheme="minorHAnsi"/>
          <w:sz w:val="20"/>
          <w:szCs w:val="20"/>
        </w:rPr>
      </w:pPr>
      <w:r w:rsidRPr="009C7994">
        <w:rPr>
          <w:rFonts w:ascii="Alegreya Sans" w:eastAsia="FranklinGothic-Book" w:hAnsi="Alegreya Sans" w:cstheme="minorHAnsi"/>
          <w:sz w:val="20"/>
          <w:szCs w:val="20"/>
        </w:rPr>
        <w:t xml:space="preserve">Please note: your completion data will be shared with the ABP through the ACCME PARS system within 30 days of successful completion.  This will include the name of the activity and provider; participant name; participant’s ABP ID number; </w:t>
      </w:r>
      <w:r w:rsidR="00277215" w:rsidRPr="009C7994">
        <w:rPr>
          <w:rFonts w:ascii="Alegreya Sans" w:eastAsia="FranklinGothic-Book" w:hAnsi="Alegreya Sans" w:cstheme="minorHAnsi"/>
          <w:sz w:val="20"/>
          <w:szCs w:val="20"/>
        </w:rPr>
        <w:t xml:space="preserve">participant’s DOB; </w:t>
      </w:r>
      <w:r w:rsidRPr="009C7994">
        <w:rPr>
          <w:rFonts w:ascii="Alegreya Sans" w:eastAsia="FranklinGothic-Book" w:hAnsi="Alegreya Sans" w:cstheme="minorHAnsi"/>
          <w:sz w:val="20"/>
          <w:szCs w:val="20"/>
        </w:rPr>
        <w:t xml:space="preserve">date of completion of the activity; the PARS activity identifier; ABP </w:t>
      </w:r>
      <w:r w:rsidRPr="00ED386F">
        <w:rPr>
          <w:rFonts w:ascii="Alegreya Sans" w:eastAsia="FranklinGothic-Book" w:hAnsi="Alegreya Sans" w:cstheme="minorHAnsi"/>
          <w:sz w:val="20"/>
          <w:szCs w:val="20"/>
        </w:rPr>
        <w:t xml:space="preserve">MOC Part 2 credit </w:t>
      </w:r>
      <w:r w:rsidR="00277215" w:rsidRPr="00ED386F">
        <w:rPr>
          <w:rFonts w:ascii="Alegreya Sans" w:eastAsia="FranklinGothic-Book" w:hAnsi="Alegreya Sans" w:cstheme="minorHAnsi"/>
          <w:sz w:val="20"/>
          <w:szCs w:val="20"/>
        </w:rPr>
        <w:t xml:space="preserve">statement and </w:t>
      </w:r>
      <w:r w:rsidRPr="00ED386F">
        <w:rPr>
          <w:rFonts w:ascii="Alegreya Sans" w:eastAsia="FranklinGothic-Book" w:hAnsi="Alegreya Sans" w:cstheme="minorHAnsi"/>
          <w:sz w:val="20"/>
          <w:szCs w:val="20"/>
        </w:rPr>
        <w:t xml:space="preserve">number of MOC points awarded.  </w:t>
      </w:r>
      <w:proofErr w:type="gramStart"/>
      <w:r w:rsidRPr="00ED386F">
        <w:rPr>
          <w:rFonts w:ascii="Alegreya Sans" w:eastAsia="FranklinGothic-Book" w:hAnsi="Alegreya Sans" w:cstheme="minorHAnsi"/>
          <w:sz w:val="20"/>
          <w:szCs w:val="20"/>
        </w:rPr>
        <w:t>If</w:t>
      </w:r>
      <w:proofErr w:type="gramEnd"/>
      <w:r w:rsidRPr="00ED386F">
        <w:rPr>
          <w:rFonts w:ascii="Alegreya Sans" w:eastAsia="FranklinGothic-Book" w:hAnsi="Alegreya Sans" w:cstheme="minorHAnsi"/>
          <w:sz w:val="20"/>
          <w:szCs w:val="20"/>
        </w:rPr>
        <w:t xml:space="preserve"> any questions or </w:t>
      </w:r>
      <w:proofErr w:type="gramStart"/>
      <w:r w:rsidRPr="00ED386F">
        <w:rPr>
          <w:rFonts w:ascii="Alegreya Sans" w:eastAsia="FranklinGothic-Book" w:hAnsi="Alegreya Sans" w:cstheme="minorHAnsi"/>
          <w:sz w:val="20"/>
          <w:szCs w:val="20"/>
        </w:rPr>
        <w:t>concerns</w:t>
      </w:r>
      <w:proofErr w:type="gramEnd"/>
      <w:r w:rsidRPr="00ED386F">
        <w:rPr>
          <w:rFonts w:ascii="Alegreya Sans" w:eastAsia="FranklinGothic-Book" w:hAnsi="Alegreya Sans" w:cstheme="minorHAnsi"/>
          <w:sz w:val="20"/>
          <w:szCs w:val="20"/>
        </w:rPr>
        <w:t xml:space="preserve"> please contact the activity manager </w:t>
      </w:r>
      <w:r w:rsidR="00350400" w:rsidRPr="00ED386F">
        <w:rPr>
          <w:rFonts w:ascii="Alegreya Sans" w:eastAsia="FranklinGothic-Book" w:hAnsi="Alegreya Sans" w:cstheme="minorHAnsi"/>
          <w:sz w:val="20"/>
          <w:szCs w:val="20"/>
        </w:rPr>
        <w:t>swomack</w:t>
      </w:r>
      <w:r w:rsidRPr="00ED386F">
        <w:rPr>
          <w:rFonts w:ascii="Alegreya Sans" w:eastAsia="FranklinGothic-Book" w:hAnsi="Alegreya Sans" w:cstheme="minorHAnsi"/>
          <w:sz w:val="20"/>
          <w:szCs w:val="20"/>
        </w:rPr>
        <w:t>@aap.org.</w:t>
      </w:r>
    </w:p>
    <w:p w14:paraId="068F740A" w14:textId="77777777" w:rsidR="00294EA7" w:rsidRPr="009C7994" w:rsidRDefault="00294EA7" w:rsidP="00294EA7">
      <w:pPr>
        <w:spacing w:after="0" w:line="240" w:lineRule="auto"/>
        <w:rPr>
          <w:rFonts w:ascii="Alegreya Sans" w:hAnsi="Alegreya Sans" w:cstheme="minorHAnsi"/>
          <w:sz w:val="20"/>
          <w:szCs w:val="20"/>
        </w:rPr>
      </w:pPr>
    </w:p>
    <w:p w14:paraId="3120B539" w14:textId="77777777" w:rsidR="004638C6" w:rsidRPr="009C7994" w:rsidRDefault="004638C6" w:rsidP="004638C6">
      <w:pPr>
        <w:spacing w:after="0" w:line="240" w:lineRule="auto"/>
        <w:rPr>
          <w:rFonts w:ascii="Alegreya Sans" w:eastAsia="Times New Roman" w:hAnsi="Alegreya Sans" w:cstheme="minorHAnsi"/>
          <w:b/>
          <w:bCs/>
          <w:sz w:val="20"/>
          <w:szCs w:val="20"/>
        </w:rPr>
      </w:pPr>
      <w:r w:rsidRPr="009C7994">
        <w:rPr>
          <w:rFonts w:ascii="Alegreya Sans" w:eastAsia="Times New Roman" w:hAnsi="Alegreya Sans" w:cstheme="minorHAnsi"/>
          <w:b/>
          <w:bCs/>
          <w:sz w:val="20"/>
          <w:szCs w:val="20"/>
        </w:rPr>
        <w:t>Purpose of Course</w:t>
      </w:r>
    </w:p>
    <w:p w14:paraId="216579B5" w14:textId="78CFD718" w:rsidR="00E4585B" w:rsidRDefault="006F45FD" w:rsidP="00FA6808">
      <w:pPr>
        <w:spacing w:after="0" w:line="240" w:lineRule="auto"/>
        <w:rPr>
          <w:rFonts w:ascii="Alegreya Sans" w:hAnsi="Alegreya Sans" w:cstheme="minorHAnsi"/>
          <w:sz w:val="20"/>
          <w:szCs w:val="20"/>
        </w:rPr>
      </w:pPr>
      <w:r w:rsidRPr="006F45FD">
        <w:rPr>
          <w:rFonts w:ascii="Alegreya Sans" w:hAnsi="Alegreya Sans" w:cstheme="minorHAnsi"/>
          <w:sz w:val="20"/>
          <w:szCs w:val="20"/>
        </w:rPr>
        <w:t>Learners will gain an overview of how appropriate nutrition, a safe and supportive environment, and supportive relationships can impact childhood health outcomes from birth through two years of age with information tailored to a developmental perspective. Learners will be able to identify practice tips including opportunities for care and workflow applications, as well as risk patterns and how their intervention at well visits can mitigate risk and promote health.</w:t>
      </w:r>
    </w:p>
    <w:p w14:paraId="4253517B" w14:textId="77777777" w:rsidR="006F45FD" w:rsidRPr="009C7994" w:rsidRDefault="006F45FD" w:rsidP="00FA6808">
      <w:pPr>
        <w:spacing w:after="0" w:line="240" w:lineRule="auto"/>
        <w:rPr>
          <w:rFonts w:ascii="Alegreya Sans" w:eastAsia="Times New Roman" w:hAnsi="Alegreya Sans" w:cstheme="minorHAnsi"/>
          <w:b/>
          <w:bCs/>
          <w:sz w:val="20"/>
          <w:szCs w:val="20"/>
        </w:rPr>
      </w:pPr>
    </w:p>
    <w:p w14:paraId="13EBA580" w14:textId="77777777" w:rsidR="0042325E" w:rsidRDefault="0042325E" w:rsidP="0042325E">
      <w:pPr>
        <w:spacing w:after="0" w:line="240" w:lineRule="auto"/>
        <w:rPr>
          <w:rFonts w:ascii="Alegreya Sans" w:eastAsia="Times New Roman" w:hAnsi="Alegreya Sans" w:cstheme="minorHAnsi"/>
          <w:b/>
          <w:bCs/>
          <w:sz w:val="20"/>
          <w:szCs w:val="20"/>
        </w:rPr>
      </w:pPr>
    </w:p>
    <w:p w14:paraId="6A390486" w14:textId="77777777" w:rsidR="0042325E" w:rsidRDefault="0042325E" w:rsidP="0042325E">
      <w:pPr>
        <w:spacing w:after="0" w:line="240" w:lineRule="auto"/>
        <w:rPr>
          <w:rFonts w:ascii="Alegreya Sans" w:eastAsia="Times New Roman" w:hAnsi="Alegreya Sans" w:cstheme="minorHAnsi"/>
          <w:b/>
          <w:bCs/>
          <w:sz w:val="20"/>
          <w:szCs w:val="20"/>
        </w:rPr>
      </w:pPr>
    </w:p>
    <w:p w14:paraId="565C8061" w14:textId="77777777" w:rsidR="0042325E" w:rsidRDefault="0042325E" w:rsidP="0042325E">
      <w:pPr>
        <w:spacing w:after="0" w:line="240" w:lineRule="auto"/>
        <w:rPr>
          <w:rFonts w:ascii="Alegreya Sans" w:eastAsia="Times New Roman" w:hAnsi="Alegreya Sans" w:cstheme="minorHAnsi"/>
          <w:b/>
          <w:bCs/>
          <w:sz w:val="20"/>
          <w:szCs w:val="20"/>
        </w:rPr>
      </w:pPr>
    </w:p>
    <w:p w14:paraId="21F71859" w14:textId="77777777" w:rsidR="0042325E" w:rsidRDefault="0042325E" w:rsidP="0042325E">
      <w:pPr>
        <w:spacing w:after="0" w:line="240" w:lineRule="auto"/>
        <w:rPr>
          <w:rFonts w:ascii="Alegreya Sans" w:eastAsia="Times New Roman" w:hAnsi="Alegreya Sans" w:cstheme="minorHAnsi"/>
          <w:b/>
          <w:bCs/>
          <w:sz w:val="20"/>
          <w:szCs w:val="20"/>
        </w:rPr>
      </w:pPr>
    </w:p>
    <w:p w14:paraId="5351959C" w14:textId="77777777" w:rsidR="0042325E" w:rsidRDefault="0042325E" w:rsidP="0042325E">
      <w:pPr>
        <w:spacing w:after="0" w:line="240" w:lineRule="auto"/>
        <w:rPr>
          <w:rFonts w:ascii="Alegreya Sans" w:eastAsia="Times New Roman" w:hAnsi="Alegreya Sans" w:cstheme="minorHAnsi"/>
          <w:b/>
          <w:bCs/>
          <w:sz w:val="20"/>
          <w:szCs w:val="20"/>
        </w:rPr>
      </w:pPr>
    </w:p>
    <w:p w14:paraId="281A0C18" w14:textId="77777777" w:rsidR="0042325E" w:rsidRDefault="0042325E" w:rsidP="0042325E">
      <w:pPr>
        <w:spacing w:after="0" w:line="240" w:lineRule="auto"/>
        <w:rPr>
          <w:rFonts w:ascii="Alegreya Sans" w:eastAsia="Times New Roman" w:hAnsi="Alegreya Sans" w:cstheme="minorHAnsi"/>
          <w:b/>
          <w:bCs/>
          <w:sz w:val="20"/>
          <w:szCs w:val="20"/>
        </w:rPr>
      </w:pPr>
    </w:p>
    <w:p w14:paraId="077D4D7E" w14:textId="77777777" w:rsidR="0042325E" w:rsidRDefault="0042325E" w:rsidP="0042325E">
      <w:pPr>
        <w:spacing w:after="0" w:line="240" w:lineRule="auto"/>
        <w:rPr>
          <w:rFonts w:ascii="Alegreya Sans" w:eastAsia="Times New Roman" w:hAnsi="Alegreya Sans" w:cstheme="minorHAnsi"/>
          <w:b/>
          <w:bCs/>
          <w:sz w:val="20"/>
          <w:szCs w:val="20"/>
        </w:rPr>
      </w:pPr>
    </w:p>
    <w:p w14:paraId="005F72F3" w14:textId="0A4EAE31" w:rsidR="0042325E" w:rsidRDefault="004638C6" w:rsidP="0042325E">
      <w:pPr>
        <w:spacing w:after="0" w:line="240" w:lineRule="auto"/>
        <w:rPr>
          <w:rFonts w:ascii="Alegreya Sans" w:eastAsia="Times New Roman" w:hAnsi="Alegreya Sans" w:cstheme="minorHAnsi"/>
          <w:b/>
          <w:bCs/>
          <w:sz w:val="20"/>
          <w:szCs w:val="20"/>
        </w:rPr>
      </w:pPr>
      <w:r w:rsidRPr="009C7994">
        <w:rPr>
          <w:rFonts w:ascii="Alegreya Sans" w:eastAsia="Times New Roman" w:hAnsi="Alegreya Sans" w:cstheme="minorHAnsi"/>
          <w:b/>
          <w:bCs/>
          <w:sz w:val="20"/>
          <w:szCs w:val="20"/>
        </w:rPr>
        <w:lastRenderedPageBreak/>
        <w:t>Learning Objectives</w:t>
      </w:r>
    </w:p>
    <w:p w14:paraId="4E018708" w14:textId="6F468B6B" w:rsidR="006F45FD" w:rsidRPr="0042325E" w:rsidRDefault="006F45FD" w:rsidP="0042325E">
      <w:pPr>
        <w:spacing w:after="0" w:line="240" w:lineRule="auto"/>
        <w:rPr>
          <w:rFonts w:ascii="Alegreya Sans" w:eastAsia="Times New Roman" w:hAnsi="Alegreya Sans" w:cstheme="minorHAnsi"/>
          <w:b/>
          <w:bCs/>
          <w:sz w:val="20"/>
          <w:szCs w:val="20"/>
        </w:rPr>
      </w:pPr>
      <w:r w:rsidRPr="006F45FD">
        <w:rPr>
          <w:rFonts w:ascii="Alegreya Sans" w:hAnsi="Alegreya Sans" w:cstheme="minorHAnsi"/>
          <w:sz w:val="20"/>
        </w:rPr>
        <w:t>After completing this course, you should be able to:</w:t>
      </w:r>
    </w:p>
    <w:p w14:paraId="2BA6241C" w14:textId="77777777" w:rsidR="006F45FD" w:rsidRPr="006F45FD" w:rsidRDefault="006F45FD" w:rsidP="006F45FD">
      <w:pPr>
        <w:pStyle w:val="Heading3"/>
        <w:numPr>
          <w:ilvl w:val="0"/>
          <w:numId w:val="11"/>
        </w:numPr>
        <w:spacing w:before="0" w:after="0"/>
        <w:rPr>
          <w:rFonts w:ascii="Alegreya Sans" w:hAnsi="Alegreya Sans" w:cstheme="minorHAnsi"/>
          <w:b w:val="0"/>
          <w:sz w:val="20"/>
        </w:rPr>
      </w:pPr>
      <w:r w:rsidRPr="006F45FD">
        <w:rPr>
          <w:rFonts w:ascii="Alegreya Sans" w:hAnsi="Alegreya Sans" w:cstheme="minorHAnsi"/>
          <w:b w:val="0"/>
          <w:sz w:val="20"/>
        </w:rPr>
        <w:t>Understand the important role of nutrition, relationships, and the physical environment plays in the adoption of healthy active living behaviors</w:t>
      </w:r>
    </w:p>
    <w:p w14:paraId="1FC416B9" w14:textId="77777777" w:rsidR="006F45FD" w:rsidRPr="006F45FD" w:rsidRDefault="006F45FD" w:rsidP="006F45FD">
      <w:pPr>
        <w:pStyle w:val="Heading3"/>
        <w:numPr>
          <w:ilvl w:val="0"/>
          <w:numId w:val="11"/>
        </w:numPr>
        <w:spacing w:before="0" w:after="0"/>
        <w:rPr>
          <w:rFonts w:ascii="Alegreya Sans" w:hAnsi="Alegreya Sans" w:cstheme="minorHAnsi"/>
          <w:b w:val="0"/>
          <w:sz w:val="20"/>
        </w:rPr>
      </w:pPr>
      <w:r w:rsidRPr="006F45FD">
        <w:rPr>
          <w:rFonts w:ascii="Alegreya Sans" w:hAnsi="Alegreya Sans" w:cstheme="minorHAnsi"/>
          <w:b w:val="0"/>
          <w:sz w:val="20"/>
        </w:rPr>
        <w:t xml:space="preserve">Identify the key protective factors that are associated with positive health outcomes </w:t>
      </w:r>
    </w:p>
    <w:p w14:paraId="40A874CC" w14:textId="77777777" w:rsidR="006F45FD" w:rsidRPr="006F45FD" w:rsidRDefault="006F45FD" w:rsidP="006F45FD">
      <w:pPr>
        <w:pStyle w:val="Heading3"/>
        <w:numPr>
          <w:ilvl w:val="0"/>
          <w:numId w:val="11"/>
        </w:numPr>
        <w:spacing w:before="0" w:after="0"/>
        <w:rPr>
          <w:rFonts w:ascii="Alegreya Sans" w:hAnsi="Alegreya Sans" w:cstheme="minorHAnsi"/>
          <w:b w:val="0"/>
          <w:sz w:val="20"/>
        </w:rPr>
      </w:pPr>
      <w:r w:rsidRPr="006F45FD">
        <w:rPr>
          <w:rFonts w:ascii="Alegreya Sans" w:hAnsi="Alegreya Sans" w:cstheme="minorHAnsi"/>
          <w:b w:val="0"/>
          <w:sz w:val="20"/>
        </w:rPr>
        <w:t>Identify the key risk patterns associated with negative health outcomes</w:t>
      </w:r>
    </w:p>
    <w:p w14:paraId="19959BCA" w14:textId="77777777" w:rsidR="006F45FD" w:rsidRPr="006F45FD" w:rsidRDefault="006F45FD" w:rsidP="006F45FD">
      <w:pPr>
        <w:pStyle w:val="Heading3"/>
        <w:numPr>
          <w:ilvl w:val="0"/>
          <w:numId w:val="11"/>
        </w:numPr>
        <w:spacing w:before="0" w:after="0"/>
        <w:rPr>
          <w:rFonts w:ascii="Alegreya Sans" w:hAnsi="Alegreya Sans" w:cstheme="minorHAnsi"/>
          <w:b w:val="0"/>
          <w:sz w:val="20"/>
        </w:rPr>
      </w:pPr>
      <w:r w:rsidRPr="006F45FD">
        <w:rPr>
          <w:rFonts w:ascii="Alegreya Sans" w:hAnsi="Alegreya Sans" w:cstheme="minorHAnsi"/>
          <w:b w:val="0"/>
          <w:sz w:val="20"/>
        </w:rPr>
        <w:t xml:space="preserve">Recognize the role pediatricians can play in supporting the adoption of healthy early feeding practices </w:t>
      </w:r>
    </w:p>
    <w:p w14:paraId="1B865A85" w14:textId="77777777" w:rsidR="006F45FD" w:rsidRPr="006F45FD" w:rsidRDefault="006F45FD" w:rsidP="006F45FD">
      <w:pPr>
        <w:pStyle w:val="Heading3"/>
        <w:numPr>
          <w:ilvl w:val="0"/>
          <w:numId w:val="11"/>
        </w:numPr>
        <w:spacing w:before="0" w:after="0"/>
        <w:rPr>
          <w:rFonts w:ascii="Alegreya Sans" w:hAnsi="Alegreya Sans" w:cstheme="minorHAnsi"/>
          <w:b w:val="0"/>
          <w:sz w:val="20"/>
        </w:rPr>
      </w:pPr>
      <w:r w:rsidRPr="006F45FD">
        <w:rPr>
          <w:rFonts w:ascii="Alegreya Sans" w:hAnsi="Alegreya Sans" w:cstheme="minorHAnsi"/>
          <w:b w:val="0"/>
          <w:sz w:val="20"/>
        </w:rPr>
        <w:t>Explain the physical, social, and emotional impact pediatric obesity has on individuals, families, and the population</w:t>
      </w:r>
    </w:p>
    <w:p w14:paraId="668C9472" w14:textId="77777777" w:rsidR="00DA5F4C" w:rsidRDefault="00DA5F4C" w:rsidP="00DA5F4C">
      <w:pPr>
        <w:pStyle w:val="Heading3"/>
        <w:spacing w:before="0" w:after="0"/>
        <w:ind w:left="-360"/>
        <w:jc w:val="center"/>
        <w:rPr>
          <w:rFonts w:ascii="Alegreya Sans" w:hAnsi="Alegreya Sans" w:cstheme="minorHAnsi"/>
          <w:i/>
          <w:sz w:val="20"/>
          <w:u w:val="single"/>
        </w:rPr>
      </w:pPr>
    </w:p>
    <w:p w14:paraId="25B1D5A0" w14:textId="77777777" w:rsidR="00DA5F4C" w:rsidRDefault="00DA5F4C" w:rsidP="00DA5F4C">
      <w:pPr>
        <w:pStyle w:val="Heading3"/>
        <w:spacing w:before="0" w:after="0"/>
        <w:ind w:left="-360"/>
        <w:jc w:val="center"/>
        <w:rPr>
          <w:rFonts w:ascii="Alegreya Sans" w:hAnsi="Alegreya Sans" w:cstheme="minorHAnsi"/>
          <w:i/>
          <w:sz w:val="20"/>
          <w:u w:val="single"/>
        </w:rPr>
      </w:pPr>
    </w:p>
    <w:p w14:paraId="7D190671" w14:textId="3A27D8B8" w:rsidR="00DA5F4C" w:rsidRDefault="00DA5F4C" w:rsidP="00DA5F4C">
      <w:pPr>
        <w:pStyle w:val="Heading3"/>
        <w:spacing w:before="0" w:after="0"/>
        <w:ind w:left="-360"/>
        <w:jc w:val="center"/>
        <w:rPr>
          <w:rFonts w:ascii="Alegreya Sans" w:hAnsi="Alegreya Sans" w:cstheme="minorHAnsi"/>
          <w:i/>
          <w:sz w:val="20"/>
          <w:u w:val="single"/>
        </w:rPr>
      </w:pPr>
      <w:r w:rsidRPr="0053086D">
        <w:rPr>
          <w:rFonts w:ascii="Alegreya Sans" w:hAnsi="Alegreya Sans" w:cstheme="minorHAnsi"/>
          <w:i/>
          <w:sz w:val="20"/>
          <w:u w:val="single"/>
        </w:rPr>
        <w:t>Disclosure of Commercial Support for AAP CME Activities</w:t>
      </w:r>
    </w:p>
    <w:p w14:paraId="6D17D3DD" w14:textId="325D193E" w:rsidR="00DA5F4C" w:rsidRPr="00DA5F4C" w:rsidRDefault="00DA5F4C" w:rsidP="00DA5F4C">
      <w:pPr>
        <w:spacing w:after="0" w:line="240" w:lineRule="auto"/>
        <w:ind w:left="-360" w:right="-540"/>
        <w:jc w:val="center"/>
        <w:rPr>
          <w:rFonts w:ascii="Alegreya Sans" w:hAnsi="Alegreya Sans"/>
          <w:sz w:val="20"/>
          <w:szCs w:val="20"/>
        </w:rPr>
      </w:pPr>
      <w:r w:rsidRPr="00D35B74">
        <w:rPr>
          <w:rFonts w:ascii="Alegreya Sans" w:hAnsi="Alegreya Sans"/>
          <w:sz w:val="20"/>
          <w:szCs w:val="20"/>
        </w:rPr>
        <w:t>No commercial support is associated with this CME activity</w:t>
      </w:r>
      <w:r>
        <w:rPr>
          <w:rFonts w:ascii="Alegreya Sans" w:hAnsi="Alegreya Sans"/>
          <w:sz w:val="20"/>
          <w:szCs w:val="20"/>
        </w:rPr>
        <w:t>.</w:t>
      </w:r>
    </w:p>
    <w:p w14:paraId="4627B6CD" w14:textId="77777777" w:rsidR="00DA5F4C" w:rsidRPr="00D35B74" w:rsidRDefault="00DA5F4C" w:rsidP="00DA5F4C">
      <w:pPr>
        <w:pStyle w:val="Heading3"/>
        <w:spacing w:before="0" w:after="0"/>
        <w:ind w:left="-360" w:right="-540"/>
        <w:jc w:val="center"/>
        <w:rPr>
          <w:rFonts w:ascii="Alegreya Sans" w:hAnsi="Alegreya Sans" w:cs="Arial"/>
          <w:i/>
          <w:sz w:val="20"/>
          <w:u w:val="single"/>
        </w:rPr>
      </w:pPr>
      <w:r w:rsidRPr="00D35B74">
        <w:rPr>
          <w:rFonts w:ascii="Alegreya Sans" w:hAnsi="Alegreya Sans" w:cs="Arial"/>
          <w:i/>
          <w:sz w:val="20"/>
          <w:u w:val="single"/>
        </w:rPr>
        <w:t>Disclosure of Financial Relationships and Mitigation of Conflicts of Interest for AAP CME Activities Grid</w:t>
      </w:r>
    </w:p>
    <w:p w14:paraId="7C9CB780" w14:textId="77777777" w:rsidR="00DA5F4C" w:rsidRPr="00E85FAE" w:rsidRDefault="00DA5F4C" w:rsidP="00DA5F4C">
      <w:pPr>
        <w:pStyle w:val="Header"/>
        <w:ind w:left="-360" w:right="-540"/>
        <w:rPr>
          <w:rFonts w:ascii="Alegreya Sans" w:hAnsi="Alegreya Sans"/>
          <w:sz w:val="16"/>
        </w:rPr>
      </w:pPr>
      <w:bookmarkStart w:id="0" w:name="_Hlk82531124"/>
      <w:r w:rsidRPr="005B6461">
        <w:rPr>
          <w:rFonts w:ascii="Alegreya Sans" w:hAnsi="Alegreya Sans" w:cs="Arial"/>
          <w:sz w:val="16"/>
          <w:szCs w:val="16"/>
        </w:rPr>
        <w:t xml:space="preserve">The AAP recognizes that there are a variety of financial relationships between individuals and </w:t>
      </w:r>
      <w:r w:rsidRPr="005B6461">
        <w:rPr>
          <w:rFonts w:ascii="Alegreya Sans" w:hAnsi="Alegreya Sans"/>
          <w:sz w:val="16"/>
          <w:szCs w:val="16"/>
        </w:rPr>
        <w:t>ineligible companie</w:t>
      </w:r>
      <w:r>
        <w:rPr>
          <w:rFonts w:ascii="Alegreya Sans" w:hAnsi="Alegreya Sans"/>
          <w:sz w:val="16"/>
          <w:szCs w:val="16"/>
        </w:rPr>
        <w:t>s th</w:t>
      </w:r>
      <w:r w:rsidRPr="005B6461">
        <w:rPr>
          <w:rFonts w:ascii="Alegreya Sans" w:hAnsi="Alegreya Sans" w:cs="Arial"/>
          <w:sz w:val="16"/>
          <w:szCs w:val="16"/>
        </w:rPr>
        <w:t>at require review to identify possible conflicts of interest in a CME activity. The “AAP Policy on Disclosure of</w:t>
      </w:r>
      <w:r w:rsidRPr="00E85FAE">
        <w:rPr>
          <w:rFonts w:ascii="Alegreya Sans" w:hAnsi="Alegreya Sans" w:cs="Arial"/>
          <w:sz w:val="16"/>
        </w:rPr>
        <w:t xml:space="preserve"> Financial Relationships and</w:t>
      </w:r>
      <w:r>
        <w:rPr>
          <w:rFonts w:ascii="Alegreya Sans" w:hAnsi="Alegreya Sans" w:cs="Arial"/>
          <w:sz w:val="16"/>
        </w:rPr>
        <w:t xml:space="preserve"> Mitigation </w:t>
      </w:r>
      <w:r w:rsidRPr="00E85FAE">
        <w:rPr>
          <w:rFonts w:ascii="Alegreya Sans" w:hAnsi="Alegreya Sans" w:cs="Arial"/>
          <w:sz w:val="16"/>
        </w:rPr>
        <w:t>of Conflicts of Interest for AAP CME Activities” is designed to ensure quality, objective, balanced, and scientifically rigorous AAP CME activities by identifying</w:t>
      </w:r>
      <w:r>
        <w:rPr>
          <w:rFonts w:ascii="Alegreya Sans" w:hAnsi="Alegreya Sans" w:cs="Arial"/>
          <w:sz w:val="16"/>
        </w:rPr>
        <w:t xml:space="preserve"> and mitigating </w:t>
      </w:r>
      <w:r w:rsidRPr="00E85FAE">
        <w:rPr>
          <w:rFonts w:ascii="Alegreya Sans" w:hAnsi="Alegreya Sans" w:cs="Arial"/>
          <w:sz w:val="16"/>
        </w:rPr>
        <w:t xml:space="preserve">all potential conflicts of interest prior to the confirmation of service of those in a position to </w:t>
      </w:r>
      <w:bookmarkStart w:id="1" w:name="_Hlk82529632"/>
      <w:r w:rsidRPr="00E85FAE">
        <w:rPr>
          <w:rFonts w:ascii="Alegreya Sans" w:hAnsi="Alegreya Sans" w:cs="Arial"/>
          <w:sz w:val="16"/>
        </w:rPr>
        <w:t>influence and/or control CME conten</w:t>
      </w:r>
      <w:bookmarkEnd w:id="1"/>
      <w:r w:rsidRPr="00E85FAE">
        <w:rPr>
          <w:rFonts w:ascii="Alegreya Sans" w:hAnsi="Alegreya Sans" w:cs="Arial"/>
          <w:sz w:val="16"/>
        </w:rPr>
        <w:t xml:space="preserve">t. AAP has taken steps </w:t>
      </w:r>
      <w:r>
        <w:rPr>
          <w:rFonts w:ascii="Alegreya Sans" w:hAnsi="Alegreya Sans" w:cs="Arial"/>
          <w:sz w:val="16"/>
        </w:rPr>
        <w:t>to mitigate a</w:t>
      </w:r>
      <w:r w:rsidRPr="00E85FAE">
        <w:rPr>
          <w:rFonts w:ascii="Alegreya Sans" w:hAnsi="Alegreya Sans" w:cs="Arial"/>
          <w:sz w:val="16"/>
        </w:rPr>
        <w:t>ny potential conflicts of interest.</w:t>
      </w:r>
      <w:r>
        <w:rPr>
          <w:rFonts w:ascii="Alegreya Sans" w:hAnsi="Alegreya Sans" w:cs="Arial"/>
          <w:sz w:val="16"/>
        </w:rPr>
        <w:t xml:space="preserve">  </w:t>
      </w:r>
      <w:r w:rsidRPr="00E85FAE">
        <w:rPr>
          <w:rFonts w:ascii="Alegreya Sans" w:hAnsi="Alegreya Sans" w:cs="Arial"/>
          <w:sz w:val="16"/>
        </w:rPr>
        <w:t xml:space="preserve">The purpose of this policy is to ensure all potential conflicts of interest are identified and mechanisms </w:t>
      </w:r>
      <w:r>
        <w:rPr>
          <w:rFonts w:ascii="Alegreya Sans" w:hAnsi="Alegreya Sans" w:cs="Arial"/>
          <w:sz w:val="16"/>
        </w:rPr>
        <w:t xml:space="preserve">to mitigate </w:t>
      </w:r>
      <w:r w:rsidRPr="00E85FAE">
        <w:rPr>
          <w:rFonts w:ascii="Alegreya Sans" w:hAnsi="Alegreya Sans" w:cs="Arial"/>
          <w:sz w:val="16"/>
        </w:rPr>
        <w:t>them prior to the CME activity are implemented in ways that are consistent with the public good. The AAP is committed to providing learners with commercially unbiased CME activities.</w:t>
      </w:r>
    </w:p>
    <w:p w14:paraId="2338B252" w14:textId="77777777" w:rsidR="00DA5F4C" w:rsidRDefault="00DA5F4C" w:rsidP="00DA5F4C">
      <w:pPr>
        <w:spacing w:after="0" w:line="240" w:lineRule="auto"/>
        <w:ind w:left="-360" w:right="-540"/>
        <w:rPr>
          <w:rFonts w:ascii="Alegreya Sans" w:hAnsi="Alegreya Sans" w:cs="Arial"/>
          <w:sz w:val="16"/>
        </w:rPr>
      </w:pPr>
    </w:p>
    <w:p w14:paraId="511DC157" w14:textId="77777777" w:rsidR="00DA5F4C" w:rsidRPr="00E85FAE" w:rsidRDefault="00DA5F4C" w:rsidP="00DA5F4C">
      <w:pPr>
        <w:spacing w:after="0" w:line="240" w:lineRule="auto"/>
        <w:ind w:left="-360" w:right="-540"/>
        <w:rPr>
          <w:rFonts w:ascii="Alegreya Sans" w:hAnsi="Alegreya Sans" w:cs="Arial"/>
          <w:sz w:val="16"/>
        </w:rPr>
      </w:pPr>
      <w:r w:rsidRPr="005B6461">
        <w:rPr>
          <w:rFonts w:ascii="Alegreya Sans" w:hAnsi="Alegreya Sans" w:cs="Arial"/>
          <w:sz w:val="16"/>
        </w:rPr>
        <w:t xml:space="preserve">All AAP CME activities will strictly adhere to the </w:t>
      </w:r>
      <w:r w:rsidRPr="005B6461">
        <w:rPr>
          <w:rFonts w:ascii="Alegreya Sans" w:hAnsi="Alegreya Sans" w:cs="Arial"/>
          <w:i/>
          <w:sz w:val="16"/>
        </w:rPr>
        <w:t xml:space="preserve">Accreditation Council for Continuing Medical Education (ACCME) Standards for Integrity and Independence in Accredited Continuing Education. </w:t>
      </w:r>
      <w:r w:rsidRPr="005B6461">
        <w:rPr>
          <w:rFonts w:ascii="Alegreya Sans" w:hAnsi="Alegreya Sans" w:cs="Arial"/>
          <w:sz w:val="16"/>
        </w:rPr>
        <w:t>In accordance with these Standards, the following</w:t>
      </w:r>
      <w:r w:rsidRPr="00E85FAE">
        <w:rPr>
          <w:rFonts w:ascii="Alegreya Sans" w:hAnsi="Alegreya Sans" w:cs="Arial"/>
          <w:sz w:val="16"/>
        </w:rPr>
        <w:t xml:space="preserve"> decisions will be made free of the control of </w:t>
      </w:r>
      <w:r>
        <w:rPr>
          <w:rFonts w:ascii="Alegreya Sans" w:hAnsi="Alegreya Sans" w:cs="Arial"/>
          <w:sz w:val="16"/>
        </w:rPr>
        <w:t>an ineligible company</w:t>
      </w:r>
      <w:r w:rsidRPr="00E85FAE">
        <w:rPr>
          <w:rFonts w:ascii="Alegreya Sans" w:hAnsi="Alegreya Sans" w:cs="Arial"/>
          <w:sz w:val="16"/>
        </w:rPr>
        <w:t xml:space="preserve">: identification of CME needs, determination of educational objectives, selection and presentation of content, selection of all persons and organizations that will be </w:t>
      </w:r>
      <w:proofErr w:type="gramStart"/>
      <w:r w:rsidRPr="00E85FAE">
        <w:rPr>
          <w:rFonts w:ascii="Alegreya Sans" w:hAnsi="Alegreya Sans" w:cs="Arial"/>
          <w:sz w:val="16"/>
        </w:rPr>
        <w:t>in a position</w:t>
      </w:r>
      <w:proofErr w:type="gramEnd"/>
      <w:r w:rsidRPr="00E85FAE">
        <w:rPr>
          <w:rFonts w:ascii="Alegreya Sans" w:hAnsi="Alegreya Sans" w:cs="Arial"/>
          <w:sz w:val="16"/>
        </w:rPr>
        <w:t xml:space="preserve"> to control the content, selection of educational methods, and evaluation of the CME activity.</w:t>
      </w:r>
    </w:p>
    <w:p w14:paraId="7D8F005E" w14:textId="77777777" w:rsidR="00DA5F4C" w:rsidRPr="00E85FAE" w:rsidRDefault="00DA5F4C" w:rsidP="00DA5F4C">
      <w:pPr>
        <w:pStyle w:val="Heading1"/>
        <w:spacing w:before="0" w:line="240" w:lineRule="auto"/>
        <w:ind w:left="-360" w:right="-630"/>
        <w:jc w:val="center"/>
        <w:rPr>
          <w:rFonts w:ascii="Alegreya Sans" w:hAnsi="Alegreya Sans" w:cs="Arial"/>
          <w:sz w:val="16"/>
        </w:rPr>
      </w:pPr>
      <w:bookmarkStart w:id="2" w:name="OLE_LINK1"/>
      <w:bookmarkStart w:id="3" w:name="_Hlk80106913"/>
      <w:r w:rsidRPr="00E85FAE">
        <w:rPr>
          <w:rFonts w:ascii="Alegreya Sans" w:hAnsi="Alegreya Sans" w:cs="Arial"/>
          <w:sz w:val="16"/>
        </w:rPr>
        <w:t>DISCLOSURE OF FINANCIAL RELATIONSHIPS</w:t>
      </w:r>
    </w:p>
    <w:bookmarkEnd w:id="2"/>
    <w:p w14:paraId="720E0736" w14:textId="77777777" w:rsidR="00DA5F4C" w:rsidRPr="00D908BD" w:rsidRDefault="00DA5F4C" w:rsidP="00DA5F4C">
      <w:pPr>
        <w:spacing w:after="0" w:line="240" w:lineRule="auto"/>
        <w:ind w:left="-360"/>
        <w:rPr>
          <w:rFonts w:ascii="Alegreya Sans" w:hAnsi="Alegreya Sans"/>
          <w:i/>
          <w:sz w:val="14"/>
          <w:szCs w:val="14"/>
        </w:rPr>
      </w:pPr>
      <w:r w:rsidRPr="001142C1">
        <w:rPr>
          <w:rFonts w:ascii="Alegreya Sans" w:hAnsi="Alegreya Sans"/>
          <w:iCs/>
          <w:sz w:val="14"/>
          <w:szCs w:val="14"/>
        </w:rPr>
        <w:t xml:space="preserve">All individuals in a position to influence and/or control the content of AAP CME activities are required to disclose to the AAP and subsequently to learners that the individual either has no financial relationships or any financial relationships with the manufacturer(s) of any commercial product(s) and/or provider(s) of commercial services discussed in CME activities. An ineligible company is defined as any entity </w:t>
      </w:r>
      <w:r w:rsidRPr="001142C1">
        <w:rPr>
          <w:rStyle w:val="markedcontent"/>
          <w:rFonts w:ascii="Alegreya Sans" w:hAnsi="Alegreya Sans" w:cs="Arial"/>
          <w:iCs/>
          <w:sz w:val="14"/>
          <w:szCs w:val="14"/>
        </w:rPr>
        <w:t>whose primary business is producing, marketing, selling, re-selling, or distributing healthcare products used by or on patients</w:t>
      </w:r>
      <w:r>
        <w:rPr>
          <w:rStyle w:val="markedcontent"/>
          <w:rFonts w:ascii="Alegreya Sans" w:hAnsi="Alegreya Sans" w:cs="Arial"/>
          <w:iCs/>
          <w:sz w:val="14"/>
          <w:szCs w:val="14"/>
        </w:rPr>
        <w:t>*</w:t>
      </w:r>
      <w:r w:rsidRPr="001142C1">
        <w:rPr>
          <w:rFonts w:ascii="Alegreya Sans" w:hAnsi="Alegreya Sans"/>
          <w:iCs/>
          <w:sz w:val="14"/>
          <w:szCs w:val="14"/>
        </w:rPr>
        <w:t xml:space="preserve">.  Listed below are the disclosures provided by individuals in a position to influence and/or control CME activity content.  </w:t>
      </w:r>
      <w:proofErr w:type="gramStart"/>
      <w:r w:rsidRPr="001142C1">
        <w:rPr>
          <w:rFonts w:ascii="Alegreya Sans" w:hAnsi="Alegreya Sans" w:cs="Arial-ItalicMT"/>
          <w:b/>
          <w:bCs/>
          <w:i/>
          <w:iCs/>
          <w:sz w:val="14"/>
          <w:szCs w:val="14"/>
        </w:rPr>
        <w:t>All of</w:t>
      </w:r>
      <w:proofErr w:type="gramEnd"/>
      <w:r w:rsidRPr="001142C1">
        <w:rPr>
          <w:rFonts w:ascii="Alegreya Sans" w:hAnsi="Alegreya Sans" w:cs="Arial-ItalicMT"/>
          <w:b/>
          <w:bCs/>
          <w:i/>
          <w:iCs/>
          <w:sz w:val="14"/>
          <w:szCs w:val="14"/>
        </w:rPr>
        <w:t xml:space="preserve"> the relevant financial relationships listed for these individuals have been mitigated.</w:t>
      </w:r>
      <w:r>
        <w:rPr>
          <w:rFonts w:ascii="Alegreya Sans" w:hAnsi="Alegreya Sans" w:cs="Arial-ItalicMT"/>
          <w:i/>
          <w:iCs/>
          <w:sz w:val="14"/>
          <w:szCs w:val="14"/>
        </w:rPr>
        <w:t xml:space="preserve"> </w:t>
      </w:r>
      <w:r w:rsidRPr="00D908BD">
        <w:rPr>
          <w:rFonts w:ascii="Alegreya Sans" w:hAnsi="Alegreya Sans"/>
          <w:i/>
          <w:sz w:val="14"/>
          <w:szCs w:val="14"/>
        </w:rPr>
        <w:t xml:space="preserve"> </w:t>
      </w:r>
      <w:r w:rsidRPr="00D908BD">
        <w:rPr>
          <w:rFonts w:ascii="Alegreya Sans" w:hAnsi="Alegreya Sans" w:cs="Arial"/>
          <w:i/>
          <w:sz w:val="14"/>
          <w:szCs w:val="14"/>
        </w:rPr>
        <w:t xml:space="preserve">This activity </w:t>
      </w:r>
      <w:r>
        <w:rPr>
          <w:rFonts w:ascii="Alegreya Sans" w:hAnsi="Alegreya Sans" w:cs="Arial"/>
          <w:i/>
          <w:sz w:val="14"/>
          <w:szCs w:val="14"/>
        </w:rPr>
        <w:t>may</w:t>
      </w:r>
      <w:r w:rsidRPr="00D908BD">
        <w:rPr>
          <w:rFonts w:ascii="Alegreya Sans" w:hAnsi="Alegreya Sans" w:cs="Arial"/>
          <w:i/>
          <w:sz w:val="14"/>
          <w:szCs w:val="14"/>
        </w:rPr>
        <w:t xml:space="preserve"> discuss or demonstrate pharmaceuticals and/or medical devices that are not approved by the FDA and/or medical or surgical procedures that involve an unapproved or “off-label” use of an approved device or pharmaceutical.  </w:t>
      </w:r>
    </w:p>
    <w:bookmarkEnd w:id="0"/>
    <w:bookmarkEnd w:id="3"/>
    <w:p w14:paraId="1F37A691" w14:textId="77777777" w:rsidR="00DA5F4C" w:rsidRDefault="00DA5F4C" w:rsidP="00DA5F4C">
      <w:pPr>
        <w:pStyle w:val="NormalWeb"/>
        <w:spacing w:before="0" w:beforeAutospacing="0" w:after="0" w:afterAutospacing="0"/>
        <w:rPr>
          <w:rFonts w:ascii="Alegreya Sans" w:hAnsi="Alegreya Sans"/>
          <w:color w:val="000000"/>
        </w:rPr>
      </w:pPr>
    </w:p>
    <w:p w14:paraId="7A276A64" w14:textId="77777777" w:rsidR="00E8354F" w:rsidRDefault="00DA5F4C" w:rsidP="00DA5F4C">
      <w:pPr>
        <w:pStyle w:val="NormalWeb"/>
        <w:spacing w:before="0" w:beforeAutospacing="0" w:after="0" w:afterAutospacing="0"/>
        <w:rPr>
          <w:rFonts w:ascii="Alegreya Sans" w:hAnsi="Alegreya Sans"/>
          <w:color w:val="000000"/>
          <w:sz w:val="26"/>
          <w:szCs w:val="26"/>
        </w:rPr>
      </w:pPr>
      <w:r w:rsidRPr="006D4024">
        <w:rPr>
          <w:rFonts w:ascii="Alegreya Sans" w:hAnsi="Alegreya Sans"/>
          <w:color w:val="000000"/>
          <w:sz w:val="26"/>
          <w:szCs w:val="26"/>
        </w:rPr>
        <w:t>CME credit for this activity</w:t>
      </w:r>
      <w:r w:rsidR="00E8354F">
        <w:rPr>
          <w:rFonts w:ascii="Alegreya Sans" w:hAnsi="Alegreya Sans"/>
          <w:color w:val="000000"/>
          <w:sz w:val="26"/>
          <w:szCs w:val="26"/>
        </w:rPr>
        <w:t>:</w:t>
      </w:r>
    </w:p>
    <w:p w14:paraId="34FDDD92" w14:textId="16ACB1A3" w:rsidR="00DA5F4C" w:rsidRPr="006D4024" w:rsidRDefault="00DA5F4C" w:rsidP="00DA5F4C">
      <w:pPr>
        <w:pStyle w:val="NormalWeb"/>
        <w:spacing w:before="0" w:beforeAutospacing="0" w:after="0" w:afterAutospacing="0"/>
        <w:rPr>
          <w:rFonts w:ascii="Alegreya Sans" w:hAnsi="Alegreya Sans"/>
          <w:sz w:val="26"/>
          <w:szCs w:val="26"/>
        </w:rPr>
      </w:pPr>
      <w:r w:rsidRPr="006D4024">
        <w:rPr>
          <w:rFonts w:ascii="Alegreya Sans" w:hAnsi="Alegreya Sans"/>
          <w:color w:val="000000"/>
          <w:sz w:val="26"/>
          <w:szCs w:val="26"/>
        </w:rPr>
        <w:t xml:space="preserve">Start Date: </w:t>
      </w:r>
      <w:r w:rsidR="00FE3622">
        <w:rPr>
          <w:rFonts w:ascii="Alegreya Sans" w:hAnsi="Alegreya Sans"/>
          <w:sz w:val="26"/>
          <w:szCs w:val="26"/>
        </w:rPr>
        <w:t>September 1</w:t>
      </w:r>
      <w:r w:rsidRPr="006D4024">
        <w:rPr>
          <w:rFonts w:ascii="Alegreya Sans" w:hAnsi="Alegreya Sans"/>
          <w:sz w:val="26"/>
          <w:szCs w:val="26"/>
        </w:rPr>
        <w:t>, 2020</w:t>
      </w:r>
      <w:r w:rsidRPr="006D4024">
        <w:rPr>
          <w:rFonts w:ascii="Alegreya Sans" w:hAnsi="Alegreya Sans"/>
          <w:color w:val="000000"/>
          <w:sz w:val="26"/>
          <w:szCs w:val="26"/>
        </w:rPr>
        <w:t xml:space="preserve">; End Date: </w:t>
      </w:r>
      <w:r w:rsidR="00FE3622">
        <w:rPr>
          <w:rFonts w:ascii="Alegreya Sans" w:hAnsi="Alegreya Sans"/>
          <w:color w:val="000000"/>
          <w:sz w:val="26"/>
          <w:szCs w:val="26"/>
        </w:rPr>
        <w:t>august 31</w:t>
      </w:r>
      <w:r w:rsidRPr="006D4024">
        <w:rPr>
          <w:rFonts w:ascii="Alegreya Sans" w:hAnsi="Alegreya Sans"/>
          <w:color w:val="000000"/>
          <w:sz w:val="26"/>
          <w:szCs w:val="26"/>
        </w:rPr>
        <w:t xml:space="preserve">, 2024; Date of most recent review: </w:t>
      </w:r>
      <w:r w:rsidR="00FE3622">
        <w:rPr>
          <w:rFonts w:ascii="Alegreya Sans" w:hAnsi="Alegreya Sans"/>
          <w:sz w:val="26"/>
          <w:szCs w:val="26"/>
        </w:rPr>
        <w:t>July 25, 2023</w:t>
      </w:r>
    </w:p>
    <w:p w14:paraId="4674554B" w14:textId="552976A9" w:rsidR="00FE3622" w:rsidRDefault="00DA5F4C" w:rsidP="00E8354F">
      <w:pPr>
        <w:pStyle w:val="NormalWeb"/>
        <w:spacing w:before="0" w:beforeAutospacing="0" w:after="0" w:afterAutospacing="0"/>
        <w:rPr>
          <w:rFonts w:ascii="Alegreya Sans" w:hAnsi="Alegreya Sans"/>
          <w:color w:val="000000"/>
          <w:sz w:val="26"/>
          <w:szCs w:val="26"/>
        </w:rPr>
      </w:pPr>
      <w:r w:rsidRPr="006D4024">
        <w:rPr>
          <w:rFonts w:ascii="Alegreya Sans" w:hAnsi="Alegreya Sans"/>
          <w:color w:val="000000"/>
          <w:sz w:val="26"/>
          <w:szCs w:val="26"/>
        </w:rPr>
        <w:t xml:space="preserve">Note: Original disclosure information for this activity can be found below and no additional individuals involved </w:t>
      </w:r>
      <w:proofErr w:type="gramStart"/>
      <w:r w:rsidRPr="006D4024">
        <w:rPr>
          <w:rFonts w:ascii="Alegreya Sans" w:hAnsi="Alegreya Sans"/>
          <w:color w:val="000000"/>
          <w:sz w:val="26"/>
          <w:szCs w:val="26"/>
        </w:rPr>
        <w:t>on</w:t>
      </w:r>
      <w:proofErr w:type="gramEnd"/>
      <w:r w:rsidRPr="006D4024">
        <w:rPr>
          <w:rFonts w:ascii="Alegreya Sans" w:hAnsi="Alegreya Sans"/>
          <w:color w:val="000000"/>
          <w:sz w:val="26"/>
          <w:szCs w:val="26"/>
        </w:rPr>
        <w:t xml:space="preserve"> the review of this extended activity had any financial relationships to disclose. </w:t>
      </w:r>
    </w:p>
    <w:p w14:paraId="573C29ED" w14:textId="77777777" w:rsidR="00E8354F" w:rsidRPr="00E8354F" w:rsidRDefault="00E8354F" w:rsidP="00E8354F">
      <w:pPr>
        <w:pStyle w:val="NormalWeb"/>
        <w:spacing w:before="0" w:beforeAutospacing="0" w:after="0" w:afterAutospacing="0"/>
        <w:rPr>
          <w:rFonts w:ascii="Alegreya Sans" w:hAnsi="Alegreya Sans"/>
          <w:sz w:val="26"/>
          <w:szCs w:val="26"/>
        </w:rPr>
      </w:pPr>
    </w:p>
    <w:p w14:paraId="2321E267" w14:textId="53CBA48B" w:rsidR="001B1BCA" w:rsidRPr="00FE3622" w:rsidRDefault="00FE3622" w:rsidP="005178AC">
      <w:pPr>
        <w:rPr>
          <w:b/>
          <w:bCs/>
        </w:rPr>
      </w:pPr>
      <w:r w:rsidRPr="00FE3622">
        <w:rPr>
          <w:rFonts w:ascii="Alegreya Sans" w:hAnsi="Alegreya Sans"/>
          <w:b/>
          <w:bCs/>
          <w:color w:val="000000"/>
          <w:sz w:val="26"/>
          <w:szCs w:val="26"/>
        </w:rPr>
        <w:t>Original disclosure information</w:t>
      </w:r>
      <w:r>
        <w:rPr>
          <w:rFonts w:ascii="Alegreya Sans" w:hAnsi="Alegreya Sans"/>
          <w:b/>
          <w:bCs/>
          <w:color w:val="000000"/>
          <w:sz w:val="26"/>
          <w:szCs w:val="26"/>
        </w:rPr>
        <w:t xml:space="preserve"> below:</w:t>
      </w:r>
    </w:p>
    <w:p w14:paraId="2E5E3CC0" w14:textId="3508DAF5" w:rsidR="00721FCF" w:rsidRPr="009C7994" w:rsidRDefault="00721FCF" w:rsidP="00721FCF">
      <w:pPr>
        <w:pStyle w:val="Heading3"/>
        <w:spacing w:before="0" w:after="0"/>
        <w:jc w:val="center"/>
        <w:rPr>
          <w:rFonts w:ascii="Alegreya Sans" w:hAnsi="Alegreya Sans" w:cstheme="minorHAnsi"/>
          <w:b w:val="0"/>
          <w:sz w:val="20"/>
        </w:rPr>
      </w:pPr>
      <w:r w:rsidRPr="009C7994">
        <w:rPr>
          <w:rFonts w:ascii="Alegreya Sans" w:hAnsi="Alegreya Sans" w:cstheme="minorHAnsi"/>
          <w:i/>
          <w:sz w:val="20"/>
          <w:u w:val="single"/>
        </w:rPr>
        <w:t>Disclosure of Commercial Support for AAP CME Activities</w:t>
      </w:r>
    </w:p>
    <w:p w14:paraId="659FBA06" w14:textId="3219C3CB" w:rsidR="005770C9" w:rsidRPr="009C7994" w:rsidRDefault="005770C9" w:rsidP="00FA6808">
      <w:pPr>
        <w:spacing w:after="0" w:line="240" w:lineRule="auto"/>
        <w:jc w:val="center"/>
        <w:rPr>
          <w:rFonts w:ascii="Alegreya Sans" w:hAnsi="Alegreya Sans" w:cstheme="minorHAnsi"/>
          <w:sz w:val="20"/>
          <w:szCs w:val="20"/>
        </w:rPr>
      </w:pPr>
      <w:r w:rsidRPr="00ED386F">
        <w:rPr>
          <w:rFonts w:ascii="Alegreya Sans" w:hAnsi="Alegreya Sans" w:cstheme="minorHAnsi"/>
          <w:sz w:val="20"/>
          <w:szCs w:val="20"/>
        </w:rPr>
        <w:t>No commercial support is associated with this CME activity.</w:t>
      </w:r>
    </w:p>
    <w:p w14:paraId="591D18AB" w14:textId="77777777" w:rsidR="00607EAC" w:rsidRPr="009C7994" w:rsidRDefault="00607EAC" w:rsidP="00607EAC">
      <w:pPr>
        <w:spacing w:after="0" w:line="240" w:lineRule="auto"/>
        <w:jc w:val="center"/>
        <w:rPr>
          <w:rFonts w:ascii="Alegreya Sans" w:hAnsi="Alegreya Sans" w:cstheme="minorHAnsi"/>
          <w:sz w:val="10"/>
          <w:szCs w:val="10"/>
        </w:rPr>
      </w:pPr>
    </w:p>
    <w:p w14:paraId="1B31D57B" w14:textId="77777777" w:rsidR="00721FCF" w:rsidRPr="009C7994" w:rsidRDefault="00721FCF" w:rsidP="00243034">
      <w:pPr>
        <w:spacing w:after="0" w:line="240" w:lineRule="auto"/>
        <w:ind w:right="-540"/>
        <w:rPr>
          <w:rFonts w:ascii="Alegreya Sans" w:eastAsia="Times New Roman" w:hAnsi="Alegreya Sans" w:cstheme="minorHAnsi"/>
          <w:b/>
          <w:bCs/>
          <w:i/>
          <w:sz w:val="20"/>
          <w:szCs w:val="20"/>
          <w:u w:val="single"/>
        </w:rPr>
      </w:pPr>
      <w:r w:rsidRPr="009C7994">
        <w:rPr>
          <w:rFonts w:ascii="Alegreya Sans" w:eastAsia="Times New Roman" w:hAnsi="Alegreya Sans" w:cstheme="minorHAnsi"/>
          <w:b/>
          <w:bCs/>
          <w:i/>
          <w:sz w:val="20"/>
          <w:szCs w:val="20"/>
          <w:u w:val="single"/>
        </w:rPr>
        <w:t xml:space="preserve">Disclosure of Financial Relationships and Resolution of Conflicts of Interest for AAP CME Activities </w:t>
      </w:r>
    </w:p>
    <w:p w14:paraId="1BEECFB5" w14:textId="31BB9FF5" w:rsidR="00CD13F7" w:rsidRPr="009C7994" w:rsidRDefault="00F05CAE" w:rsidP="00FA6808">
      <w:pPr>
        <w:spacing w:after="0" w:line="240" w:lineRule="auto"/>
        <w:rPr>
          <w:rFonts w:ascii="Alegreya Sans" w:hAnsi="Alegreya Sans" w:cstheme="minorHAnsi"/>
          <w:i/>
          <w:sz w:val="20"/>
          <w:szCs w:val="20"/>
        </w:rPr>
      </w:pPr>
      <w:r w:rsidRPr="009C7994">
        <w:rPr>
          <w:rFonts w:ascii="Alegreya Sans" w:hAnsi="Alegreya Sans" w:cstheme="minorHAnsi"/>
          <w:sz w:val="20"/>
          <w:szCs w:val="20"/>
        </w:rPr>
        <w:t xml:space="preserve">The AAP CME/CPD program develops, maintains, and improves the competence, skills, and professional performance of pediatricians and pediatric healthcare professionals by providing quality, relevant, accessible, and effective educational experiences that address gaps in professional practice.  The AAP CME/CPD program strives to meet the educational needs of pediatricians and pediatric healthcare professionals and support their lifelong learning with a goal of improving care for children and families.  </w:t>
      </w:r>
      <w:r w:rsidRPr="009C7994">
        <w:rPr>
          <w:rFonts w:ascii="Alegreya Sans" w:hAnsi="Alegreya Sans" w:cstheme="minorHAnsi"/>
          <w:i/>
          <w:sz w:val="20"/>
          <w:szCs w:val="20"/>
        </w:rPr>
        <w:t>(AAP CME/CPD Program Mission Statement, May 2015)</w:t>
      </w:r>
    </w:p>
    <w:p w14:paraId="05F4374D" w14:textId="77777777" w:rsidR="00FA6808" w:rsidRPr="009C7994" w:rsidRDefault="00FA6808" w:rsidP="00FA6808">
      <w:pPr>
        <w:spacing w:after="0" w:line="240" w:lineRule="auto"/>
        <w:rPr>
          <w:rFonts w:ascii="Alegreya Sans" w:hAnsi="Alegreya Sans" w:cstheme="minorHAnsi"/>
          <w:i/>
          <w:sz w:val="20"/>
          <w:szCs w:val="20"/>
        </w:rPr>
      </w:pPr>
    </w:p>
    <w:p w14:paraId="33A30D59" w14:textId="77777777" w:rsidR="00CD13F7" w:rsidRPr="009C7994" w:rsidRDefault="00CD13F7" w:rsidP="00FA6808">
      <w:pPr>
        <w:spacing w:after="0" w:line="240" w:lineRule="auto"/>
        <w:rPr>
          <w:rFonts w:ascii="Alegreya Sans" w:hAnsi="Alegreya Sans" w:cstheme="minorHAnsi"/>
          <w:i/>
          <w:sz w:val="20"/>
          <w:szCs w:val="20"/>
        </w:rPr>
      </w:pPr>
      <w:r w:rsidRPr="009C7994">
        <w:rPr>
          <w:rFonts w:ascii="Alegreya Sans" w:hAnsi="Alegreya Sans" w:cstheme="minorHAnsi"/>
          <w:sz w:val="20"/>
          <w:szCs w:val="20"/>
        </w:rPr>
        <w:t>The AAP recognizes that there are a variety of financial relationships between individuals and commercial interests that require review to identify possible conflicts of interest in a CME activity. The “AAP Policy on Disclosure of Financial Relationships and Resolution of Conflicts of Interest for AAP CME Activities” is designed to ensure quality, objective, balanced, and scientifically rigorous AAP CME activities by identifying and resolving all potential conflicts of interest prior to the confirmation of service of those in a position to influence and/or control CME content. The AAP has taken steps to resolve any potential conflicts of interest.</w:t>
      </w:r>
    </w:p>
    <w:p w14:paraId="1143EAD3" w14:textId="77777777" w:rsidR="00CD13F7" w:rsidRPr="009C7994" w:rsidRDefault="00CD13F7" w:rsidP="00FA6808">
      <w:pPr>
        <w:spacing w:after="0" w:line="240" w:lineRule="auto"/>
        <w:rPr>
          <w:rFonts w:ascii="Alegreya Sans" w:hAnsi="Alegreya Sans" w:cstheme="minorHAnsi"/>
          <w:sz w:val="20"/>
          <w:szCs w:val="20"/>
        </w:rPr>
      </w:pPr>
    </w:p>
    <w:p w14:paraId="75944BCF" w14:textId="77777777" w:rsidR="00CD13F7" w:rsidRPr="009C7994" w:rsidRDefault="00CD13F7" w:rsidP="00FA6808">
      <w:pPr>
        <w:spacing w:after="0" w:line="240" w:lineRule="auto"/>
        <w:rPr>
          <w:rFonts w:ascii="Alegreya Sans" w:hAnsi="Alegreya Sans" w:cstheme="minorHAnsi"/>
          <w:sz w:val="20"/>
          <w:szCs w:val="20"/>
        </w:rPr>
      </w:pPr>
      <w:r w:rsidRPr="009C7994">
        <w:rPr>
          <w:rFonts w:ascii="Alegreya Sans" w:hAnsi="Alegreya Sans" w:cstheme="minorHAnsi"/>
          <w:sz w:val="20"/>
          <w:szCs w:val="20"/>
        </w:rPr>
        <w:t xml:space="preserve">All AAP CME activities will strictly adhere to the </w:t>
      </w:r>
      <w:r w:rsidRPr="009C7994">
        <w:rPr>
          <w:rFonts w:ascii="Alegreya Sans" w:hAnsi="Alegreya Sans" w:cstheme="minorHAnsi"/>
          <w:i/>
          <w:sz w:val="20"/>
          <w:szCs w:val="20"/>
        </w:rPr>
        <w:t xml:space="preserve">Accreditation Council for Continuing Medical Education (ACCME) Standards for Commercial Support: Standards to Ensure the Independence of CME Activities. </w:t>
      </w:r>
      <w:r w:rsidRPr="009C7994">
        <w:rPr>
          <w:rFonts w:ascii="Alegreya Sans" w:hAnsi="Alegreya Sans" w:cstheme="minorHAnsi"/>
          <w:sz w:val="20"/>
          <w:szCs w:val="20"/>
        </w:rPr>
        <w:t xml:space="preserve">In accordance with these Standards, the following decisions will be made free of the control of a commercial interest: identification of CME needs, determination of educational </w:t>
      </w:r>
      <w:r w:rsidRPr="009C7994">
        <w:rPr>
          <w:rFonts w:ascii="Alegreya Sans" w:hAnsi="Alegreya Sans" w:cstheme="minorHAnsi"/>
          <w:sz w:val="20"/>
          <w:szCs w:val="20"/>
        </w:rPr>
        <w:lastRenderedPageBreak/>
        <w:t>objectives, selection and presentation of content, selection of all persons and organizations that will be in a position to control the content, selection of educational methods, and evaluation of the CME activity.</w:t>
      </w:r>
    </w:p>
    <w:p w14:paraId="552D3604" w14:textId="77777777" w:rsidR="00CD13F7" w:rsidRPr="009C7994" w:rsidRDefault="00CD13F7" w:rsidP="00FA6808">
      <w:pPr>
        <w:spacing w:after="0" w:line="240" w:lineRule="auto"/>
        <w:rPr>
          <w:rFonts w:ascii="Alegreya Sans" w:hAnsi="Alegreya Sans" w:cstheme="minorHAnsi"/>
          <w:sz w:val="20"/>
          <w:szCs w:val="20"/>
        </w:rPr>
      </w:pPr>
    </w:p>
    <w:p w14:paraId="427E0DFF" w14:textId="77777777" w:rsidR="00CD13F7" w:rsidRPr="009C7994" w:rsidRDefault="00CD13F7" w:rsidP="00FA6808">
      <w:pPr>
        <w:pStyle w:val="Header"/>
        <w:rPr>
          <w:rFonts w:ascii="Alegreya Sans" w:hAnsi="Alegreya Sans" w:cstheme="minorHAnsi"/>
        </w:rPr>
      </w:pPr>
      <w:r w:rsidRPr="009C7994">
        <w:rPr>
          <w:rFonts w:ascii="Alegreya Sans" w:hAnsi="Alegreya Sans" w:cstheme="minorHAnsi"/>
        </w:rPr>
        <w:t>The purpose of this policy is to ensure all potential conflicts of interest are identified and mechanisms to resolve them prior to the CME activity are implemented in ways that are consistent with the public good. The AAP is committed to providing learners with commercially unbiased CME activities.</w:t>
      </w:r>
    </w:p>
    <w:p w14:paraId="6BFA0AF0" w14:textId="77777777" w:rsidR="00243034" w:rsidRPr="009C7994" w:rsidRDefault="00243034" w:rsidP="00243034">
      <w:pPr>
        <w:keepNext/>
        <w:keepLines/>
        <w:spacing w:after="0" w:line="240" w:lineRule="auto"/>
        <w:jc w:val="center"/>
        <w:outlineLvl w:val="0"/>
        <w:rPr>
          <w:rFonts w:ascii="Alegreya Sans" w:eastAsiaTheme="majorEastAsia" w:hAnsi="Alegreya Sans" w:cstheme="minorHAnsi"/>
          <w:sz w:val="16"/>
          <w:szCs w:val="20"/>
        </w:rPr>
      </w:pPr>
    </w:p>
    <w:p w14:paraId="18671134" w14:textId="77777777" w:rsidR="00721FCF" w:rsidRPr="009C7994" w:rsidRDefault="00721FCF" w:rsidP="00243034">
      <w:pPr>
        <w:keepNext/>
        <w:keepLines/>
        <w:spacing w:after="0" w:line="240" w:lineRule="auto"/>
        <w:jc w:val="center"/>
        <w:outlineLvl w:val="0"/>
        <w:rPr>
          <w:rFonts w:ascii="Alegreya Sans" w:eastAsiaTheme="majorEastAsia" w:hAnsi="Alegreya Sans" w:cstheme="minorHAnsi"/>
          <w:sz w:val="16"/>
          <w:szCs w:val="20"/>
        </w:rPr>
      </w:pPr>
      <w:r w:rsidRPr="009C7994">
        <w:rPr>
          <w:rFonts w:ascii="Alegreya Sans" w:eastAsiaTheme="majorEastAsia" w:hAnsi="Alegreya Sans" w:cstheme="minorHAnsi"/>
          <w:sz w:val="16"/>
          <w:szCs w:val="20"/>
        </w:rPr>
        <w:t>DISCLOSURE OF FINANCIAL RELATIONSHIPS</w:t>
      </w:r>
    </w:p>
    <w:p w14:paraId="450BAED0" w14:textId="77777777" w:rsidR="00721FCF" w:rsidRPr="009C7994" w:rsidRDefault="00721FCF" w:rsidP="00243034">
      <w:pPr>
        <w:spacing w:after="0" w:line="240" w:lineRule="auto"/>
        <w:rPr>
          <w:rFonts w:ascii="Alegreya Sans" w:hAnsi="Alegreya Sans" w:cstheme="minorHAnsi"/>
          <w:i/>
          <w:sz w:val="16"/>
          <w:szCs w:val="20"/>
        </w:rPr>
      </w:pPr>
      <w:r w:rsidRPr="009C7994">
        <w:rPr>
          <w:rFonts w:ascii="Alegreya Sans" w:hAnsi="Alegreya Sans" w:cstheme="minorHAnsi"/>
          <w:i/>
          <w:sz w:val="16"/>
          <w:szCs w:val="20"/>
        </w:rPr>
        <w:t xml:space="preserve">All individuals in a position to influence and/or control the content of AAP CME activities are required to disclose to the AAP and subsequently to learners that the individual either has no relevant financial relationships or any financial relationships with the manufacturer(s) of any commercial product(s) and/or provider(s) of commercial services discussed in CME activities.  Listed below are the disclosures provided by individuals in a position to influence and/or control CME activity content.   </w:t>
      </w:r>
    </w:p>
    <w:p w14:paraId="6C3E40DE" w14:textId="77777777" w:rsidR="00721FCF" w:rsidRPr="009C7994" w:rsidRDefault="00721FCF" w:rsidP="00E71427">
      <w:pPr>
        <w:spacing w:after="0" w:line="240" w:lineRule="auto"/>
        <w:ind w:right="-270"/>
        <w:rPr>
          <w:rFonts w:ascii="Alegreya Sans" w:hAnsi="Alegreya Sans" w:cstheme="minorHAnsi"/>
          <w:i/>
          <w:sz w:val="16"/>
          <w:szCs w:val="20"/>
        </w:rPr>
      </w:pPr>
      <w:r w:rsidRPr="009C7994">
        <w:rPr>
          <w:rFonts w:ascii="Alegreya Sans" w:hAnsi="Alegreya Sans" w:cstheme="minorHAnsi"/>
          <w:i/>
          <w:sz w:val="16"/>
          <w:szCs w:val="20"/>
        </w:rPr>
        <w:t xml:space="preserve">* A commercial interest is defined as any entity producing, marketing, re-selling, or distributing health care goods or services consumed by, or used on, patients.    </w:t>
      </w:r>
    </w:p>
    <w:p w14:paraId="3120B547" w14:textId="77777777" w:rsidR="004638C6" w:rsidRPr="009C7994" w:rsidRDefault="004638C6" w:rsidP="00243034">
      <w:pPr>
        <w:spacing w:after="0" w:line="240" w:lineRule="auto"/>
        <w:rPr>
          <w:rFonts w:ascii="Alegreya Sans" w:eastAsia="Times New Roman" w:hAnsi="Alegreya Sans" w:cstheme="minorHAnsi"/>
          <w:sz w:val="16"/>
          <w:szCs w:val="16"/>
        </w:rPr>
      </w:pPr>
    </w:p>
    <w:tbl>
      <w:tblPr>
        <w:tblW w:w="10763"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260"/>
        <w:gridCol w:w="1350"/>
        <w:gridCol w:w="2700"/>
        <w:gridCol w:w="3473"/>
      </w:tblGrid>
      <w:tr w:rsidR="00721FCF" w:rsidRPr="009C7994" w14:paraId="0E2B59E2" w14:textId="77777777" w:rsidTr="005A64F5">
        <w:trPr>
          <w:cantSplit/>
          <w:trHeight w:val="1506"/>
        </w:trPr>
        <w:tc>
          <w:tcPr>
            <w:tcW w:w="1980" w:type="dxa"/>
            <w:tcBorders>
              <w:top w:val="single" w:sz="6" w:space="0" w:color="auto"/>
              <w:left w:val="single" w:sz="6" w:space="0" w:color="auto"/>
              <w:bottom w:val="single" w:sz="6" w:space="0" w:color="auto"/>
              <w:right w:val="single" w:sz="6" w:space="0" w:color="auto"/>
            </w:tcBorders>
          </w:tcPr>
          <w:p w14:paraId="0BFD4371" w14:textId="77777777" w:rsidR="00721FCF" w:rsidRPr="009C7994" w:rsidRDefault="00721FCF" w:rsidP="004A7C15">
            <w:pPr>
              <w:pStyle w:val="BodyText"/>
              <w:spacing w:after="120"/>
              <w:jc w:val="center"/>
              <w:rPr>
                <w:rFonts w:ascii="Alegreya Sans" w:hAnsi="Alegreya Sans" w:cstheme="minorHAnsi"/>
                <w:b/>
                <w:sz w:val="14"/>
                <w:szCs w:val="14"/>
              </w:rPr>
            </w:pPr>
            <w:r w:rsidRPr="009C7994">
              <w:rPr>
                <w:rFonts w:ascii="Alegreya Sans" w:hAnsi="Alegreya Sans" w:cstheme="minorHAnsi"/>
                <w:b/>
                <w:sz w:val="14"/>
                <w:szCs w:val="14"/>
              </w:rPr>
              <w:t>Name</w:t>
            </w:r>
          </w:p>
        </w:tc>
        <w:tc>
          <w:tcPr>
            <w:tcW w:w="1260" w:type="dxa"/>
            <w:tcBorders>
              <w:top w:val="single" w:sz="6" w:space="0" w:color="auto"/>
              <w:left w:val="single" w:sz="6" w:space="0" w:color="auto"/>
              <w:bottom w:val="single" w:sz="6" w:space="0" w:color="auto"/>
              <w:right w:val="single" w:sz="6" w:space="0" w:color="auto"/>
            </w:tcBorders>
          </w:tcPr>
          <w:p w14:paraId="0E110DE9" w14:textId="77777777" w:rsidR="00721FCF" w:rsidRPr="009C7994" w:rsidRDefault="00721FCF" w:rsidP="004A7C15">
            <w:pPr>
              <w:pStyle w:val="BodyText"/>
              <w:spacing w:after="120"/>
              <w:jc w:val="center"/>
              <w:rPr>
                <w:rFonts w:ascii="Alegreya Sans" w:hAnsi="Alegreya Sans" w:cstheme="minorHAnsi"/>
                <w:b/>
                <w:sz w:val="14"/>
                <w:szCs w:val="14"/>
              </w:rPr>
            </w:pPr>
            <w:r w:rsidRPr="009C7994">
              <w:rPr>
                <w:rFonts w:ascii="Alegreya Sans" w:hAnsi="Alegreya Sans" w:cstheme="minorHAnsi"/>
                <w:b/>
                <w:sz w:val="14"/>
                <w:szCs w:val="14"/>
              </w:rPr>
              <w:t>Role</w:t>
            </w:r>
          </w:p>
        </w:tc>
        <w:tc>
          <w:tcPr>
            <w:tcW w:w="1350" w:type="dxa"/>
            <w:tcBorders>
              <w:top w:val="single" w:sz="6" w:space="0" w:color="auto"/>
              <w:left w:val="single" w:sz="6" w:space="0" w:color="auto"/>
              <w:bottom w:val="single" w:sz="6" w:space="0" w:color="auto"/>
              <w:right w:val="single" w:sz="6" w:space="0" w:color="auto"/>
            </w:tcBorders>
          </w:tcPr>
          <w:p w14:paraId="3F4F5E8A" w14:textId="77777777" w:rsidR="00721FCF" w:rsidRPr="009C7994" w:rsidRDefault="00721FCF" w:rsidP="004A7C15">
            <w:pPr>
              <w:pStyle w:val="BodyText"/>
              <w:spacing w:after="120"/>
              <w:jc w:val="center"/>
              <w:rPr>
                <w:rFonts w:ascii="Alegreya Sans" w:hAnsi="Alegreya Sans" w:cstheme="minorHAnsi"/>
                <w:b/>
                <w:sz w:val="14"/>
                <w:szCs w:val="14"/>
              </w:rPr>
            </w:pPr>
            <w:r w:rsidRPr="009C7994">
              <w:rPr>
                <w:rFonts w:ascii="Alegreya Sans" w:hAnsi="Alegreya Sans" w:cstheme="minorHAnsi"/>
                <w:b/>
                <w:sz w:val="14"/>
                <w:szCs w:val="14"/>
              </w:rPr>
              <w:t xml:space="preserve">Relevant Financial Relationship </w:t>
            </w:r>
          </w:p>
          <w:p w14:paraId="62EAA521" w14:textId="77777777" w:rsidR="00721FCF" w:rsidRPr="009C7994" w:rsidRDefault="00721FCF" w:rsidP="004A7C15">
            <w:pPr>
              <w:pStyle w:val="BodyText"/>
              <w:spacing w:after="120"/>
              <w:jc w:val="center"/>
              <w:rPr>
                <w:rFonts w:ascii="Alegreya Sans" w:hAnsi="Alegreya Sans" w:cstheme="minorHAnsi"/>
                <w:sz w:val="14"/>
                <w:szCs w:val="14"/>
              </w:rPr>
            </w:pPr>
            <w:r w:rsidRPr="009C7994">
              <w:rPr>
                <w:rFonts w:ascii="Alegreya Sans" w:hAnsi="Alegreya Sans" w:cstheme="minorHAnsi"/>
                <w:sz w:val="14"/>
                <w:szCs w:val="14"/>
              </w:rPr>
              <w:t>(Please indicate Yes or No)</w:t>
            </w:r>
          </w:p>
        </w:tc>
        <w:tc>
          <w:tcPr>
            <w:tcW w:w="2700" w:type="dxa"/>
            <w:tcBorders>
              <w:top w:val="single" w:sz="6" w:space="0" w:color="auto"/>
              <w:left w:val="single" w:sz="6" w:space="0" w:color="auto"/>
              <w:bottom w:val="single" w:sz="6" w:space="0" w:color="auto"/>
              <w:right w:val="single" w:sz="6" w:space="0" w:color="auto"/>
            </w:tcBorders>
          </w:tcPr>
          <w:p w14:paraId="5ECDCA63" w14:textId="77777777" w:rsidR="00721FCF" w:rsidRPr="009C7994" w:rsidRDefault="00721FCF" w:rsidP="008A717C">
            <w:pPr>
              <w:spacing w:after="0" w:line="240" w:lineRule="auto"/>
              <w:jc w:val="center"/>
              <w:rPr>
                <w:rFonts w:ascii="Alegreya Sans" w:hAnsi="Alegreya Sans" w:cstheme="minorHAnsi"/>
                <w:b/>
                <w:sz w:val="14"/>
                <w:szCs w:val="14"/>
              </w:rPr>
            </w:pPr>
            <w:r w:rsidRPr="009C7994">
              <w:rPr>
                <w:rFonts w:ascii="Alegreya Sans" w:hAnsi="Alegreya Sans" w:cstheme="minorHAnsi"/>
                <w:b/>
                <w:sz w:val="14"/>
                <w:szCs w:val="14"/>
              </w:rPr>
              <w:t>Name of Commercial Interest(s)*</w:t>
            </w:r>
          </w:p>
          <w:p w14:paraId="17DA2B48" w14:textId="77777777" w:rsidR="00721FCF" w:rsidRPr="009C7994" w:rsidRDefault="00721FCF" w:rsidP="008A717C">
            <w:pPr>
              <w:spacing w:after="0" w:line="240" w:lineRule="auto"/>
              <w:jc w:val="center"/>
              <w:rPr>
                <w:rFonts w:ascii="Alegreya Sans" w:hAnsi="Alegreya Sans" w:cstheme="minorHAnsi"/>
                <w:sz w:val="14"/>
                <w:szCs w:val="14"/>
              </w:rPr>
            </w:pPr>
            <w:r w:rsidRPr="009C7994">
              <w:rPr>
                <w:rFonts w:ascii="Alegreya Sans" w:hAnsi="Alegreya Sans" w:cstheme="minorHAnsi"/>
                <w:sz w:val="14"/>
                <w:szCs w:val="14"/>
              </w:rPr>
              <w:t xml:space="preserve">Please list name(s) of entity </w:t>
            </w:r>
          </w:p>
          <w:p w14:paraId="27BB318A" w14:textId="77777777" w:rsidR="00721FCF" w:rsidRPr="009C7994" w:rsidRDefault="00721FCF" w:rsidP="008A717C">
            <w:pPr>
              <w:spacing w:after="0" w:line="240" w:lineRule="auto"/>
              <w:jc w:val="center"/>
              <w:rPr>
                <w:rFonts w:ascii="Alegreya Sans" w:hAnsi="Alegreya Sans" w:cstheme="minorHAnsi"/>
                <w:sz w:val="14"/>
                <w:szCs w:val="14"/>
                <w:u w:val="single"/>
              </w:rPr>
            </w:pPr>
            <w:r w:rsidRPr="009C7994">
              <w:rPr>
                <w:rFonts w:ascii="Alegreya Sans" w:hAnsi="Alegreya Sans" w:cstheme="minorHAnsi"/>
                <w:sz w:val="14"/>
                <w:szCs w:val="14"/>
                <w:u w:val="single"/>
              </w:rPr>
              <w:t xml:space="preserve">AND </w:t>
            </w:r>
          </w:p>
          <w:p w14:paraId="53684071" w14:textId="77777777" w:rsidR="00721FCF" w:rsidRPr="009C7994" w:rsidRDefault="00721FCF" w:rsidP="008A717C">
            <w:pPr>
              <w:spacing w:after="0" w:line="240" w:lineRule="auto"/>
              <w:jc w:val="center"/>
              <w:rPr>
                <w:rFonts w:ascii="Alegreya Sans" w:hAnsi="Alegreya Sans" w:cstheme="minorHAnsi"/>
                <w:sz w:val="14"/>
                <w:szCs w:val="14"/>
              </w:rPr>
            </w:pPr>
            <w:r w:rsidRPr="009C7994">
              <w:rPr>
                <w:rFonts w:ascii="Alegreya Sans" w:hAnsi="Alegreya Sans" w:cstheme="minorHAnsi"/>
                <w:sz w:val="14"/>
                <w:szCs w:val="14"/>
              </w:rPr>
              <w:t>Nature of Relevant Financial Relationship(s)</w:t>
            </w:r>
          </w:p>
          <w:p w14:paraId="617D0990" w14:textId="77777777" w:rsidR="00721FCF" w:rsidRPr="009C7994" w:rsidRDefault="00721FCF" w:rsidP="008A717C">
            <w:pPr>
              <w:spacing w:after="0" w:line="240" w:lineRule="auto"/>
              <w:jc w:val="center"/>
              <w:rPr>
                <w:rFonts w:ascii="Alegreya Sans" w:hAnsi="Alegreya Sans" w:cstheme="minorHAnsi"/>
                <w:b/>
                <w:sz w:val="14"/>
                <w:szCs w:val="14"/>
              </w:rPr>
            </w:pPr>
            <w:r w:rsidRPr="009C7994">
              <w:rPr>
                <w:rFonts w:ascii="Alegreya Sans" w:hAnsi="Alegreya Sans" w:cstheme="minorHAnsi"/>
                <w:sz w:val="14"/>
                <w:szCs w:val="14"/>
              </w:rPr>
              <w:t>(Please list: Research Grant, Speaker’s Bureau, Stock/Bonds excluding mutual funds, Consultant, Other - identify)</w:t>
            </w:r>
          </w:p>
        </w:tc>
        <w:tc>
          <w:tcPr>
            <w:tcW w:w="3473" w:type="dxa"/>
            <w:tcBorders>
              <w:top w:val="single" w:sz="6" w:space="0" w:color="auto"/>
              <w:left w:val="single" w:sz="6" w:space="0" w:color="auto"/>
              <w:bottom w:val="single" w:sz="6" w:space="0" w:color="auto"/>
              <w:right w:val="single" w:sz="6" w:space="0" w:color="auto"/>
            </w:tcBorders>
          </w:tcPr>
          <w:p w14:paraId="14E4C357" w14:textId="77777777" w:rsidR="00721FCF" w:rsidRPr="009C7994" w:rsidRDefault="00721FCF" w:rsidP="00E71427">
            <w:pPr>
              <w:spacing w:after="0" w:line="240" w:lineRule="auto"/>
              <w:jc w:val="center"/>
              <w:rPr>
                <w:rFonts w:ascii="Alegreya Sans" w:hAnsi="Alegreya Sans" w:cstheme="minorHAnsi"/>
                <w:sz w:val="14"/>
                <w:szCs w:val="14"/>
              </w:rPr>
            </w:pPr>
            <w:r w:rsidRPr="009C7994">
              <w:rPr>
                <w:rFonts w:ascii="Alegreya Sans" w:hAnsi="Alegreya Sans" w:cstheme="minorHAnsi"/>
                <w:b/>
                <w:sz w:val="14"/>
                <w:szCs w:val="14"/>
              </w:rPr>
              <w:t xml:space="preserve">Disclosure of Off-Label (Unapproved)/Investigational Uses of Products </w:t>
            </w:r>
            <w:r w:rsidRPr="009C7994">
              <w:rPr>
                <w:rFonts w:ascii="Alegreya Sans" w:hAnsi="Alegreya Sans" w:cstheme="minorHAnsi"/>
                <w:b/>
                <w:sz w:val="14"/>
                <w:szCs w:val="14"/>
              </w:rPr>
              <w:br/>
            </w:r>
            <w:r w:rsidRPr="009C7994">
              <w:rPr>
                <w:rFonts w:ascii="Alegreya Sans" w:hAnsi="Alegreya Sans" w:cstheme="minorHAnsi"/>
                <w:sz w:val="14"/>
                <w:szCs w:val="14"/>
              </w:rPr>
              <w:t>AAP CME faculty are required to disclose to the AAP and to learners when they plan to discuss or demonstrate pharmaceuticals and/or medical devices that are not approved by the FDA and/or medical or surgical procedures that involve an unapproved or “off-label” use of an approved device or pharmaceutical.</w:t>
            </w:r>
          </w:p>
          <w:p w14:paraId="272694E8" w14:textId="77777777" w:rsidR="00721FCF" w:rsidRPr="009C7994" w:rsidRDefault="00721FCF" w:rsidP="00E71427">
            <w:pPr>
              <w:pStyle w:val="BodyText"/>
              <w:rPr>
                <w:rFonts w:ascii="Alegreya Sans" w:hAnsi="Alegreya Sans" w:cstheme="minorHAnsi"/>
                <w:b/>
                <w:sz w:val="14"/>
                <w:szCs w:val="14"/>
              </w:rPr>
            </w:pPr>
            <w:r w:rsidRPr="009C7994">
              <w:rPr>
                <w:rFonts w:ascii="Alegreya Sans" w:hAnsi="Alegreya Sans" w:cstheme="minorHAnsi"/>
                <w:b/>
                <w:sz w:val="14"/>
                <w:szCs w:val="14"/>
                <w:u w:val="single"/>
              </w:rPr>
              <w:t>(Do intend to discuss</w:t>
            </w:r>
            <w:r w:rsidRPr="009C7994">
              <w:rPr>
                <w:rFonts w:ascii="Alegreya Sans" w:hAnsi="Alegreya Sans" w:cstheme="minorHAnsi"/>
                <w:b/>
                <w:sz w:val="14"/>
                <w:szCs w:val="14"/>
              </w:rPr>
              <w:t xml:space="preserve"> or </w:t>
            </w:r>
            <w:r w:rsidRPr="009C7994">
              <w:rPr>
                <w:rFonts w:ascii="Alegreya Sans" w:hAnsi="Alegreya Sans" w:cstheme="minorHAnsi"/>
                <w:b/>
                <w:sz w:val="14"/>
                <w:szCs w:val="14"/>
                <w:u w:val="single"/>
              </w:rPr>
              <w:t>Do not intend to discuss</w:t>
            </w:r>
            <w:r w:rsidRPr="009C7994">
              <w:rPr>
                <w:rFonts w:ascii="Alegreya Sans" w:hAnsi="Alegreya Sans" w:cstheme="minorHAnsi"/>
                <w:b/>
                <w:sz w:val="14"/>
                <w:szCs w:val="14"/>
              </w:rPr>
              <w:t>)</w:t>
            </w:r>
          </w:p>
        </w:tc>
      </w:tr>
      <w:tr w:rsidR="00721FCF" w:rsidRPr="009C7994" w14:paraId="75861010" w14:textId="77777777" w:rsidTr="005A64F5">
        <w:trPr>
          <w:cantSplit/>
          <w:trHeight w:val="354"/>
        </w:trPr>
        <w:tc>
          <w:tcPr>
            <w:tcW w:w="1980" w:type="dxa"/>
            <w:tcBorders>
              <w:top w:val="single" w:sz="6" w:space="0" w:color="auto"/>
              <w:left w:val="single" w:sz="6" w:space="0" w:color="auto"/>
              <w:bottom w:val="single" w:sz="6" w:space="0" w:color="auto"/>
              <w:right w:val="single" w:sz="6" w:space="0" w:color="auto"/>
            </w:tcBorders>
          </w:tcPr>
          <w:p w14:paraId="3023DF29" w14:textId="3AB59CDD" w:rsidR="00721FCF" w:rsidRPr="0034015B" w:rsidRDefault="0034015B" w:rsidP="0034015B">
            <w:pPr>
              <w:spacing w:after="0" w:line="240" w:lineRule="auto"/>
              <w:rPr>
                <w:rFonts w:ascii="Alegreya Sans" w:eastAsia="Times New Roman" w:hAnsi="Alegreya Sans" w:cstheme="minorHAnsi"/>
                <w:sz w:val="20"/>
                <w:szCs w:val="20"/>
              </w:rPr>
            </w:pPr>
            <w:r>
              <w:rPr>
                <w:rFonts w:ascii="Alegreya Sans" w:eastAsia="Times New Roman" w:hAnsi="Alegreya Sans" w:cstheme="minorHAnsi"/>
                <w:sz w:val="20"/>
                <w:szCs w:val="20"/>
              </w:rPr>
              <w:t>Sandra Hassink, MD, FAAP</w:t>
            </w:r>
          </w:p>
        </w:tc>
        <w:tc>
          <w:tcPr>
            <w:tcW w:w="1260" w:type="dxa"/>
            <w:tcBorders>
              <w:top w:val="single" w:sz="6" w:space="0" w:color="auto"/>
              <w:left w:val="single" w:sz="6" w:space="0" w:color="auto"/>
              <w:bottom w:val="single" w:sz="6" w:space="0" w:color="auto"/>
              <w:right w:val="single" w:sz="6" w:space="0" w:color="auto"/>
            </w:tcBorders>
          </w:tcPr>
          <w:p w14:paraId="6B34FA3D" w14:textId="11B2AFB8" w:rsidR="00721FCF" w:rsidRPr="009C7994" w:rsidRDefault="00721FCF" w:rsidP="00E71427">
            <w:pPr>
              <w:pStyle w:val="BodyText"/>
              <w:jc w:val="left"/>
              <w:rPr>
                <w:rFonts w:ascii="Alegreya Sans" w:hAnsi="Alegreya Sans" w:cstheme="minorHAnsi"/>
              </w:rPr>
            </w:pPr>
            <w:r w:rsidRPr="009C7994">
              <w:rPr>
                <w:rFonts w:ascii="Alegreya Sans" w:hAnsi="Alegreya Sans" w:cstheme="minorHAnsi"/>
              </w:rPr>
              <w:t>Faculty</w:t>
            </w:r>
            <w:r w:rsidR="00ED386F">
              <w:rPr>
                <w:rFonts w:ascii="Alegreya Sans" w:hAnsi="Alegreya Sans" w:cstheme="minorHAnsi"/>
              </w:rPr>
              <w:t>/Planner</w:t>
            </w:r>
          </w:p>
        </w:tc>
        <w:tc>
          <w:tcPr>
            <w:tcW w:w="1350" w:type="dxa"/>
            <w:tcBorders>
              <w:top w:val="single" w:sz="6" w:space="0" w:color="auto"/>
              <w:left w:val="single" w:sz="6" w:space="0" w:color="auto"/>
              <w:bottom w:val="single" w:sz="6" w:space="0" w:color="auto"/>
              <w:right w:val="single" w:sz="6" w:space="0" w:color="auto"/>
            </w:tcBorders>
          </w:tcPr>
          <w:p w14:paraId="6A70E7E6" w14:textId="77777777" w:rsidR="00721FCF" w:rsidRPr="009C7994" w:rsidRDefault="00721FCF" w:rsidP="00E71427">
            <w:pPr>
              <w:pStyle w:val="BodyText"/>
              <w:jc w:val="left"/>
              <w:rPr>
                <w:rFonts w:ascii="Alegreya Sans" w:hAnsi="Alegreya Sans" w:cstheme="minorHAnsi"/>
              </w:rPr>
            </w:pPr>
            <w:r w:rsidRPr="009C7994">
              <w:rPr>
                <w:rFonts w:ascii="Alegreya Sans" w:hAnsi="Alegreya Sans" w:cstheme="minorHAnsi"/>
              </w:rPr>
              <w:t>NO</w:t>
            </w:r>
          </w:p>
        </w:tc>
        <w:tc>
          <w:tcPr>
            <w:tcW w:w="2700" w:type="dxa"/>
            <w:tcBorders>
              <w:top w:val="single" w:sz="6" w:space="0" w:color="auto"/>
              <w:left w:val="single" w:sz="6" w:space="0" w:color="auto"/>
              <w:bottom w:val="single" w:sz="6" w:space="0" w:color="auto"/>
              <w:right w:val="single" w:sz="6" w:space="0" w:color="auto"/>
            </w:tcBorders>
          </w:tcPr>
          <w:p w14:paraId="087D5892" w14:textId="77777777" w:rsidR="00721FCF" w:rsidRPr="009C7994" w:rsidRDefault="00721FCF" w:rsidP="00E71427">
            <w:pPr>
              <w:pStyle w:val="BodyText"/>
              <w:jc w:val="left"/>
              <w:rPr>
                <w:rFonts w:ascii="Alegreya Sans" w:hAnsi="Alegreya Sans" w:cstheme="minorHAnsi"/>
              </w:rPr>
            </w:pPr>
            <w:r w:rsidRPr="009C7994">
              <w:rPr>
                <w:rFonts w:ascii="Alegreya Sans" w:hAnsi="Alegreya Sans" w:cstheme="minorHAnsi"/>
              </w:rPr>
              <w:t>NONE</w:t>
            </w:r>
          </w:p>
        </w:tc>
        <w:tc>
          <w:tcPr>
            <w:tcW w:w="3473" w:type="dxa"/>
            <w:tcBorders>
              <w:top w:val="single" w:sz="6" w:space="0" w:color="auto"/>
              <w:left w:val="single" w:sz="6" w:space="0" w:color="auto"/>
              <w:bottom w:val="single" w:sz="6" w:space="0" w:color="auto"/>
              <w:right w:val="single" w:sz="6" w:space="0" w:color="auto"/>
            </w:tcBorders>
          </w:tcPr>
          <w:p w14:paraId="4BBB8FBD" w14:textId="77777777" w:rsidR="00721FCF" w:rsidRPr="009C7994" w:rsidRDefault="00721FCF" w:rsidP="00E71427">
            <w:pPr>
              <w:pStyle w:val="BodyText"/>
              <w:jc w:val="left"/>
              <w:rPr>
                <w:rFonts w:ascii="Alegreya Sans" w:hAnsi="Alegreya Sans" w:cstheme="minorHAnsi"/>
              </w:rPr>
            </w:pPr>
            <w:r w:rsidRPr="009C7994">
              <w:rPr>
                <w:rFonts w:ascii="Alegreya Sans" w:hAnsi="Alegreya Sans" w:cstheme="minorHAnsi"/>
              </w:rPr>
              <w:t>Do not intend to discuss</w:t>
            </w:r>
          </w:p>
        </w:tc>
      </w:tr>
      <w:tr w:rsidR="00721FCF" w:rsidRPr="009C7994" w14:paraId="72517BED" w14:textId="77777777" w:rsidTr="005A64F5">
        <w:trPr>
          <w:cantSplit/>
          <w:trHeight w:val="363"/>
        </w:trPr>
        <w:tc>
          <w:tcPr>
            <w:tcW w:w="1980" w:type="dxa"/>
            <w:tcBorders>
              <w:top w:val="single" w:sz="6" w:space="0" w:color="auto"/>
              <w:left w:val="single" w:sz="6" w:space="0" w:color="auto"/>
              <w:bottom w:val="single" w:sz="6" w:space="0" w:color="auto"/>
              <w:right w:val="single" w:sz="6" w:space="0" w:color="auto"/>
            </w:tcBorders>
          </w:tcPr>
          <w:p w14:paraId="33231DD0" w14:textId="0D86D454" w:rsidR="00721FCF" w:rsidRPr="00CF06F2" w:rsidRDefault="00CF06F2" w:rsidP="00CF06F2">
            <w:pPr>
              <w:spacing w:after="0" w:line="240" w:lineRule="auto"/>
              <w:rPr>
                <w:rFonts w:ascii="Alegreya Sans" w:eastAsia="Times New Roman" w:hAnsi="Alegreya Sans" w:cstheme="minorHAnsi"/>
                <w:sz w:val="20"/>
                <w:szCs w:val="20"/>
              </w:rPr>
            </w:pPr>
            <w:r>
              <w:rPr>
                <w:rFonts w:ascii="Alegreya Sans" w:eastAsia="Times New Roman" w:hAnsi="Alegreya Sans" w:cstheme="minorHAnsi"/>
                <w:sz w:val="20"/>
                <w:szCs w:val="20"/>
              </w:rPr>
              <w:t>Kimberly Edwards, MD, FAAP</w:t>
            </w:r>
          </w:p>
        </w:tc>
        <w:tc>
          <w:tcPr>
            <w:tcW w:w="1260" w:type="dxa"/>
            <w:tcBorders>
              <w:top w:val="single" w:sz="6" w:space="0" w:color="auto"/>
              <w:left w:val="single" w:sz="6" w:space="0" w:color="auto"/>
              <w:bottom w:val="single" w:sz="6" w:space="0" w:color="auto"/>
              <w:right w:val="single" w:sz="6" w:space="0" w:color="auto"/>
            </w:tcBorders>
          </w:tcPr>
          <w:p w14:paraId="653B92E5" w14:textId="51F41AF1" w:rsidR="00721FCF" w:rsidRPr="009C7994" w:rsidRDefault="00CF06F2" w:rsidP="00E71427">
            <w:pPr>
              <w:pStyle w:val="BodyText"/>
              <w:jc w:val="left"/>
              <w:rPr>
                <w:rFonts w:ascii="Alegreya Sans" w:hAnsi="Alegreya Sans" w:cstheme="minorHAnsi"/>
              </w:rPr>
            </w:pPr>
            <w:r w:rsidRPr="009C7994">
              <w:rPr>
                <w:rFonts w:ascii="Alegreya Sans" w:hAnsi="Alegreya Sans" w:cstheme="minorHAnsi"/>
              </w:rPr>
              <w:t>Faculty</w:t>
            </w:r>
          </w:p>
        </w:tc>
        <w:tc>
          <w:tcPr>
            <w:tcW w:w="1350" w:type="dxa"/>
            <w:tcBorders>
              <w:top w:val="single" w:sz="6" w:space="0" w:color="auto"/>
              <w:left w:val="single" w:sz="6" w:space="0" w:color="auto"/>
              <w:bottom w:val="single" w:sz="6" w:space="0" w:color="auto"/>
              <w:right w:val="single" w:sz="6" w:space="0" w:color="auto"/>
            </w:tcBorders>
          </w:tcPr>
          <w:p w14:paraId="397F4F55" w14:textId="77777777" w:rsidR="00721FCF" w:rsidRPr="009C7994" w:rsidRDefault="00721FCF" w:rsidP="00E71427">
            <w:pPr>
              <w:pStyle w:val="BodyText"/>
              <w:jc w:val="left"/>
              <w:rPr>
                <w:rFonts w:ascii="Alegreya Sans" w:hAnsi="Alegreya Sans" w:cstheme="minorHAnsi"/>
              </w:rPr>
            </w:pPr>
            <w:r w:rsidRPr="009C7994">
              <w:rPr>
                <w:rFonts w:ascii="Alegreya Sans" w:hAnsi="Alegreya Sans" w:cstheme="minorHAnsi"/>
              </w:rPr>
              <w:t>Yes</w:t>
            </w:r>
          </w:p>
        </w:tc>
        <w:tc>
          <w:tcPr>
            <w:tcW w:w="2700" w:type="dxa"/>
            <w:tcBorders>
              <w:top w:val="single" w:sz="6" w:space="0" w:color="auto"/>
              <w:left w:val="single" w:sz="6" w:space="0" w:color="auto"/>
              <w:bottom w:val="single" w:sz="6" w:space="0" w:color="auto"/>
              <w:right w:val="single" w:sz="6" w:space="0" w:color="auto"/>
            </w:tcBorders>
          </w:tcPr>
          <w:p w14:paraId="6413382F" w14:textId="40045FA5" w:rsidR="00721FCF" w:rsidRPr="009C7994" w:rsidRDefault="00602647" w:rsidP="00E71427">
            <w:pPr>
              <w:pStyle w:val="BodyText"/>
              <w:jc w:val="left"/>
              <w:rPr>
                <w:rFonts w:ascii="Alegreya Sans" w:hAnsi="Alegreya Sans" w:cstheme="minorHAnsi"/>
              </w:rPr>
            </w:pPr>
            <w:r>
              <w:rPr>
                <w:rFonts w:ascii="Alegreya Sans" w:hAnsi="Alegreya Sans" w:cstheme="minorHAnsi"/>
              </w:rPr>
              <w:t>Consultant – Texas Department of State Health Services</w:t>
            </w:r>
          </w:p>
        </w:tc>
        <w:tc>
          <w:tcPr>
            <w:tcW w:w="3473" w:type="dxa"/>
            <w:tcBorders>
              <w:top w:val="single" w:sz="6" w:space="0" w:color="auto"/>
              <w:left w:val="single" w:sz="6" w:space="0" w:color="auto"/>
              <w:bottom w:val="single" w:sz="6" w:space="0" w:color="auto"/>
              <w:right w:val="single" w:sz="6" w:space="0" w:color="auto"/>
            </w:tcBorders>
          </w:tcPr>
          <w:p w14:paraId="505F47C7" w14:textId="77777777" w:rsidR="00721FCF" w:rsidRPr="009C7994" w:rsidRDefault="00721FCF" w:rsidP="00E71427">
            <w:pPr>
              <w:pStyle w:val="BodyText"/>
              <w:jc w:val="left"/>
              <w:rPr>
                <w:rFonts w:ascii="Alegreya Sans" w:hAnsi="Alegreya Sans" w:cstheme="minorHAnsi"/>
              </w:rPr>
            </w:pPr>
            <w:r w:rsidRPr="009C7994">
              <w:rPr>
                <w:rFonts w:ascii="Alegreya Sans" w:hAnsi="Alegreya Sans" w:cstheme="minorHAnsi"/>
              </w:rPr>
              <w:t xml:space="preserve">Do not intend to discuss </w:t>
            </w:r>
          </w:p>
        </w:tc>
      </w:tr>
      <w:tr w:rsidR="00721FCF" w:rsidRPr="009C7994" w14:paraId="2447D9DE" w14:textId="77777777" w:rsidTr="005A64F5">
        <w:trPr>
          <w:cantSplit/>
          <w:trHeight w:val="165"/>
        </w:trPr>
        <w:tc>
          <w:tcPr>
            <w:tcW w:w="1980" w:type="dxa"/>
            <w:tcBorders>
              <w:top w:val="single" w:sz="6" w:space="0" w:color="auto"/>
              <w:left w:val="single" w:sz="6" w:space="0" w:color="auto"/>
              <w:bottom w:val="single" w:sz="6" w:space="0" w:color="auto"/>
              <w:right w:val="single" w:sz="6" w:space="0" w:color="auto"/>
            </w:tcBorders>
          </w:tcPr>
          <w:p w14:paraId="361A3216" w14:textId="5CFEC6C6" w:rsidR="00721FCF" w:rsidRPr="00CF06F2" w:rsidRDefault="00CF06F2" w:rsidP="00CF06F2">
            <w:pPr>
              <w:spacing w:after="0" w:line="240" w:lineRule="auto"/>
              <w:rPr>
                <w:rFonts w:ascii="Alegreya Sans" w:eastAsia="Times New Roman" w:hAnsi="Alegreya Sans" w:cstheme="minorHAnsi"/>
                <w:sz w:val="20"/>
                <w:szCs w:val="20"/>
                <w:lang w:val="sv-SE"/>
              </w:rPr>
            </w:pPr>
            <w:r>
              <w:rPr>
                <w:rFonts w:ascii="Alegreya Sans" w:eastAsia="Times New Roman" w:hAnsi="Alegreya Sans" w:cstheme="minorHAnsi"/>
                <w:sz w:val="20"/>
                <w:szCs w:val="20"/>
              </w:rPr>
              <w:t>Natalie Muth, MD, MPH, RD, FAAP</w:t>
            </w:r>
          </w:p>
        </w:tc>
        <w:tc>
          <w:tcPr>
            <w:tcW w:w="1260" w:type="dxa"/>
            <w:tcBorders>
              <w:top w:val="single" w:sz="6" w:space="0" w:color="auto"/>
              <w:left w:val="single" w:sz="6" w:space="0" w:color="auto"/>
              <w:bottom w:val="single" w:sz="6" w:space="0" w:color="auto"/>
              <w:right w:val="single" w:sz="6" w:space="0" w:color="auto"/>
            </w:tcBorders>
          </w:tcPr>
          <w:p w14:paraId="2600542E" w14:textId="75783E91" w:rsidR="00721FCF" w:rsidRPr="009C7994" w:rsidRDefault="00CF06F2" w:rsidP="00E71427">
            <w:pPr>
              <w:pStyle w:val="BodyText"/>
              <w:jc w:val="left"/>
              <w:rPr>
                <w:rFonts w:ascii="Alegreya Sans" w:hAnsi="Alegreya Sans" w:cstheme="minorHAnsi"/>
              </w:rPr>
            </w:pPr>
            <w:r w:rsidRPr="009C7994">
              <w:rPr>
                <w:rFonts w:ascii="Alegreya Sans" w:hAnsi="Alegreya Sans" w:cstheme="minorHAnsi"/>
              </w:rPr>
              <w:t>Faculty</w:t>
            </w:r>
          </w:p>
        </w:tc>
        <w:tc>
          <w:tcPr>
            <w:tcW w:w="1350" w:type="dxa"/>
            <w:tcBorders>
              <w:top w:val="single" w:sz="6" w:space="0" w:color="auto"/>
              <w:left w:val="single" w:sz="6" w:space="0" w:color="auto"/>
              <w:bottom w:val="single" w:sz="6" w:space="0" w:color="auto"/>
              <w:right w:val="single" w:sz="6" w:space="0" w:color="auto"/>
            </w:tcBorders>
          </w:tcPr>
          <w:p w14:paraId="75AA288C" w14:textId="319F505E" w:rsidR="00721FCF" w:rsidRPr="009C7994" w:rsidRDefault="00CF06F2" w:rsidP="00E71427">
            <w:pPr>
              <w:pStyle w:val="BodyText"/>
              <w:jc w:val="left"/>
              <w:rPr>
                <w:rFonts w:ascii="Alegreya Sans" w:hAnsi="Alegreya Sans" w:cstheme="minorHAnsi"/>
              </w:rPr>
            </w:pPr>
            <w:r>
              <w:rPr>
                <w:rFonts w:ascii="Alegreya Sans" w:hAnsi="Alegreya Sans" w:cstheme="minorHAnsi"/>
              </w:rPr>
              <w:t>Yes</w:t>
            </w:r>
          </w:p>
        </w:tc>
        <w:tc>
          <w:tcPr>
            <w:tcW w:w="2700" w:type="dxa"/>
            <w:tcBorders>
              <w:top w:val="single" w:sz="6" w:space="0" w:color="auto"/>
              <w:left w:val="single" w:sz="6" w:space="0" w:color="auto"/>
              <w:bottom w:val="single" w:sz="6" w:space="0" w:color="auto"/>
              <w:right w:val="single" w:sz="6" w:space="0" w:color="auto"/>
            </w:tcBorders>
          </w:tcPr>
          <w:p w14:paraId="1BE279C6" w14:textId="0094F8C8" w:rsidR="00721FCF" w:rsidRPr="009C7994" w:rsidRDefault="00524CD4" w:rsidP="00E71427">
            <w:pPr>
              <w:pStyle w:val="BodyText"/>
              <w:jc w:val="left"/>
              <w:rPr>
                <w:rFonts w:ascii="Alegreya Sans" w:hAnsi="Alegreya Sans" w:cstheme="minorHAnsi"/>
              </w:rPr>
            </w:pPr>
            <w:r>
              <w:rPr>
                <w:rFonts w:ascii="Alegreya Sans" w:hAnsi="Alegreya Sans" w:cstheme="minorHAnsi"/>
              </w:rPr>
              <w:t>Author - AAP</w:t>
            </w:r>
          </w:p>
        </w:tc>
        <w:tc>
          <w:tcPr>
            <w:tcW w:w="3473" w:type="dxa"/>
            <w:tcBorders>
              <w:top w:val="single" w:sz="6" w:space="0" w:color="auto"/>
              <w:left w:val="single" w:sz="6" w:space="0" w:color="auto"/>
              <w:bottom w:val="single" w:sz="6" w:space="0" w:color="auto"/>
              <w:right w:val="single" w:sz="6" w:space="0" w:color="auto"/>
            </w:tcBorders>
          </w:tcPr>
          <w:p w14:paraId="5A665E98" w14:textId="25C77924" w:rsidR="00721FCF" w:rsidRPr="009C7994" w:rsidRDefault="00721FCF" w:rsidP="00E71427">
            <w:pPr>
              <w:pStyle w:val="BodyText"/>
              <w:jc w:val="left"/>
              <w:rPr>
                <w:rFonts w:ascii="Alegreya Sans" w:hAnsi="Alegreya Sans" w:cstheme="minorHAnsi"/>
              </w:rPr>
            </w:pPr>
            <w:r w:rsidRPr="009C7994">
              <w:rPr>
                <w:rFonts w:ascii="Alegreya Sans" w:hAnsi="Alegreya Sans" w:cstheme="minorHAnsi"/>
              </w:rPr>
              <w:t>Do</w:t>
            </w:r>
            <w:r w:rsidR="00054083">
              <w:rPr>
                <w:rFonts w:ascii="Alegreya Sans" w:hAnsi="Alegreya Sans" w:cstheme="minorHAnsi"/>
              </w:rPr>
              <w:t xml:space="preserve"> not</w:t>
            </w:r>
            <w:r w:rsidRPr="009C7994">
              <w:rPr>
                <w:rFonts w:ascii="Alegreya Sans" w:hAnsi="Alegreya Sans" w:cstheme="minorHAnsi"/>
              </w:rPr>
              <w:t xml:space="preserve"> intend to discuss </w:t>
            </w:r>
          </w:p>
        </w:tc>
      </w:tr>
      <w:tr w:rsidR="00E71427" w:rsidRPr="009C7994" w14:paraId="61E59420" w14:textId="77777777" w:rsidTr="005A64F5">
        <w:trPr>
          <w:cantSplit/>
          <w:trHeight w:val="210"/>
        </w:trPr>
        <w:tc>
          <w:tcPr>
            <w:tcW w:w="1980" w:type="dxa"/>
            <w:tcBorders>
              <w:top w:val="single" w:sz="6" w:space="0" w:color="auto"/>
              <w:left w:val="single" w:sz="6" w:space="0" w:color="auto"/>
              <w:bottom w:val="single" w:sz="6" w:space="0" w:color="auto"/>
              <w:right w:val="single" w:sz="6" w:space="0" w:color="auto"/>
            </w:tcBorders>
          </w:tcPr>
          <w:p w14:paraId="41DCA1D7" w14:textId="338D3FD2" w:rsidR="00E71427" w:rsidRPr="009C7994" w:rsidRDefault="00CF06F2" w:rsidP="00C556D5">
            <w:pPr>
              <w:pStyle w:val="BodyText"/>
              <w:jc w:val="left"/>
              <w:rPr>
                <w:rFonts w:ascii="Alegreya Sans" w:hAnsi="Alegreya Sans" w:cstheme="minorHAnsi"/>
              </w:rPr>
            </w:pPr>
            <w:r>
              <w:rPr>
                <w:rFonts w:ascii="Alegreya Sans" w:hAnsi="Alegreya Sans" w:cstheme="minorHAnsi"/>
              </w:rPr>
              <w:t>Jeanne Lindros, MPH</w:t>
            </w:r>
          </w:p>
        </w:tc>
        <w:tc>
          <w:tcPr>
            <w:tcW w:w="1260" w:type="dxa"/>
            <w:tcBorders>
              <w:top w:val="single" w:sz="6" w:space="0" w:color="auto"/>
              <w:left w:val="single" w:sz="6" w:space="0" w:color="auto"/>
              <w:bottom w:val="single" w:sz="6" w:space="0" w:color="auto"/>
              <w:right w:val="single" w:sz="6" w:space="0" w:color="auto"/>
            </w:tcBorders>
          </w:tcPr>
          <w:p w14:paraId="48397C70" w14:textId="7322E979" w:rsidR="00E71427" w:rsidRPr="009C7994" w:rsidRDefault="00E71427" w:rsidP="00C556D5">
            <w:pPr>
              <w:pStyle w:val="BodyText"/>
              <w:jc w:val="left"/>
              <w:rPr>
                <w:rFonts w:ascii="Alegreya Sans" w:hAnsi="Alegreya Sans" w:cstheme="minorHAnsi"/>
              </w:rPr>
            </w:pPr>
            <w:r w:rsidRPr="009C7994">
              <w:rPr>
                <w:rFonts w:ascii="Alegreya Sans" w:hAnsi="Alegreya Sans" w:cstheme="minorHAnsi"/>
              </w:rPr>
              <w:t>Reviewer</w:t>
            </w:r>
          </w:p>
        </w:tc>
        <w:tc>
          <w:tcPr>
            <w:tcW w:w="1350" w:type="dxa"/>
            <w:tcBorders>
              <w:top w:val="single" w:sz="6" w:space="0" w:color="auto"/>
              <w:left w:val="single" w:sz="6" w:space="0" w:color="auto"/>
              <w:bottom w:val="single" w:sz="6" w:space="0" w:color="auto"/>
              <w:right w:val="single" w:sz="6" w:space="0" w:color="auto"/>
            </w:tcBorders>
          </w:tcPr>
          <w:p w14:paraId="6067AB87" w14:textId="77777777" w:rsidR="00E71427" w:rsidRPr="009C7994" w:rsidRDefault="00E71427" w:rsidP="00C556D5">
            <w:pPr>
              <w:pStyle w:val="BodyText"/>
              <w:jc w:val="left"/>
              <w:rPr>
                <w:rFonts w:ascii="Alegreya Sans" w:hAnsi="Alegreya Sans" w:cstheme="minorHAnsi"/>
              </w:rPr>
            </w:pPr>
            <w:r w:rsidRPr="009C7994">
              <w:rPr>
                <w:rFonts w:ascii="Alegreya Sans" w:hAnsi="Alegreya Sans" w:cstheme="minorHAnsi"/>
              </w:rPr>
              <w:t>NO</w:t>
            </w:r>
          </w:p>
        </w:tc>
        <w:tc>
          <w:tcPr>
            <w:tcW w:w="2700" w:type="dxa"/>
            <w:tcBorders>
              <w:top w:val="single" w:sz="6" w:space="0" w:color="auto"/>
              <w:left w:val="single" w:sz="6" w:space="0" w:color="auto"/>
              <w:bottom w:val="single" w:sz="6" w:space="0" w:color="auto"/>
              <w:right w:val="single" w:sz="6" w:space="0" w:color="auto"/>
            </w:tcBorders>
          </w:tcPr>
          <w:p w14:paraId="042C47E4" w14:textId="77777777" w:rsidR="00E71427" w:rsidRPr="009C7994" w:rsidRDefault="00E71427" w:rsidP="00C556D5">
            <w:pPr>
              <w:pStyle w:val="BodyText"/>
              <w:jc w:val="left"/>
              <w:rPr>
                <w:rFonts w:ascii="Alegreya Sans" w:hAnsi="Alegreya Sans" w:cstheme="minorHAnsi"/>
              </w:rPr>
            </w:pPr>
            <w:r w:rsidRPr="009C7994">
              <w:rPr>
                <w:rFonts w:ascii="Alegreya Sans" w:hAnsi="Alegreya Sans" w:cstheme="minorHAnsi"/>
              </w:rPr>
              <w:t>NONE</w:t>
            </w:r>
          </w:p>
        </w:tc>
        <w:tc>
          <w:tcPr>
            <w:tcW w:w="3473" w:type="dxa"/>
            <w:tcBorders>
              <w:top w:val="single" w:sz="6" w:space="0" w:color="auto"/>
              <w:left w:val="single" w:sz="6" w:space="0" w:color="auto"/>
              <w:bottom w:val="single" w:sz="6" w:space="0" w:color="auto"/>
              <w:right w:val="single" w:sz="6" w:space="0" w:color="auto"/>
            </w:tcBorders>
          </w:tcPr>
          <w:p w14:paraId="31CEB43F" w14:textId="77777777" w:rsidR="00E71427" w:rsidRPr="009C7994" w:rsidRDefault="00E71427" w:rsidP="00C556D5">
            <w:pPr>
              <w:pStyle w:val="BodyText"/>
              <w:jc w:val="left"/>
              <w:rPr>
                <w:rFonts w:ascii="Alegreya Sans" w:hAnsi="Alegreya Sans" w:cstheme="minorHAnsi"/>
              </w:rPr>
            </w:pPr>
            <w:r w:rsidRPr="009C7994">
              <w:rPr>
                <w:rFonts w:ascii="Alegreya Sans" w:hAnsi="Alegreya Sans" w:cstheme="minorHAnsi"/>
              </w:rPr>
              <w:t xml:space="preserve">Do not intend to discuss </w:t>
            </w:r>
          </w:p>
        </w:tc>
      </w:tr>
      <w:tr w:rsidR="00054083" w:rsidRPr="009C7994" w14:paraId="2717DB4C" w14:textId="77777777" w:rsidTr="005A64F5">
        <w:trPr>
          <w:cantSplit/>
          <w:trHeight w:val="210"/>
        </w:trPr>
        <w:tc>
          <w:tcPr>
            <w:tcW w:w="1980" w:type="dxa"/>
            <w:tcBorders>
              <w:top w:val="single" w:sz="6" w:space="0" w:color="auto"/>
              <w:left w:val="single" w:sz="6" w:space="0" w:color="auto"/>
              <w:bottom w:val="single" w:sz="6" w:space="0" w:color="auto"/>
              <w:right w:val="single" w:sz="6" w:space="0" w:color="auto"/>
            </w:tcBorders>
          </w:tcPr>
          <w:p w14:paraId="5C86F301" w14:textId="691785A0" w:rsidR="00054083" w:rsidRPr="009C7994" w:rsidRDefault="00054083" w:rsidP="00054083">
            <w:pPr>
              <w:pStyle w:val="BodyText"/>
              <w:jc w:val="left"/>
              <w:rPr>
                <w:rFonts w:ascii="Alegreya Sans" w:hAnsi="Alegreya Sans" w:cstheme="minorHAnsi"/>
              </w:rPr>
            </w:pPr>
            <w:r>
              <w:rPr>
                <w:rFonts w:ascii="Alegreya Sans" w:hAnsi="Alegreya Sans" w:cstheme="minorHAnsi"/>
              </w:rPr>
              <w:t>Janice Liebhart, MS</w:t>
            </w:r>
          </w:p>
        </w:tc>
        <w:tc>
          <w:tcPr>
            <w:tcW w:w="1260" w:type="dxa"/>
            <w:tcBorders>
              <w:top w:val="single" w:sz="6" w:space="0" w:color="auto"/>
              <w:left w:val="single" w:sz="6" w:space="0" w:color="auto"/>
              <w:bottom w:val="single" w:sz="6" w:space="0" w:color="auto"/>
              <w:right w:val="single" w:sz="6" w:space="0" w:color="auto"/>
            </w:tcBorders>
          </w:tcPr>
          <w:p w14:paraId="4025567D" w14:textId="2FB9AD48"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AAP Staff</w:t>
            </w:r>
            <w:r w:rsidR="00ED386F">
              <w:rPr>
                <w:rFonts w:ascii="Alegreya Sans" w:hAnsi="Alegreya Sans" w:cstheme="minorHAnsi"/>
              </w:rPr>
              <w:t>/Planner</w:t>
            </w:r>
          </w:p>
        </w:tc>
        <w:tc>
          <w:tcPr>
            <w:tcW w:w="1350" w:type="dxa"/>
            <w:tcBorders>
              <w:top w:val="single" w:sz="6" w:space="0" w:color="auto"/>
              <w:left w:val="single" w:sz="6" w:space="0" w:color="auto"/>
              <w:bottom w:val="single" w:sz="6" w:space="0" w:color="auto"/>
              <w:right w:val="single" w:sz="6" w:space="0" w:color="auto"/>
            </w:tcBorders>
          </w:tcPr>
          <w:p w14:paraId="7373CD2D" w14:textId="0E85D8FE"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NO</w:t>
            </w:r>
          </w:p>
        </w:tc>
        <w:tc>
          <w:tcPr>
            <w:tcW w:w="2700" w:type="dxa"/>
            <w:tcBorders>
              <w:top w:val="single" w:sz="6" w:space="0" w:color="auto"/>
              <w:left w:val="single" w:sz="6" w:space="0" w:color="auto"/>
              <w:bottom w:val="single" w:sz="6" w:space="0" w:color="auto"/>
              <w:right w:val="single" w:sz="6" w:space="0" w:color="auto"/>
            </w:tcBorders>
          </w:tcPr>
          <w:p w14:paraId="3C933A66" w14:textId="6859C10B"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NONE</w:t>
            </w:r>
          </w:p>
        </w:tc>
        <w:tc>
          <w:tcPr>
            <w:tcW w:w="3473" w:type="dxa"/>
            <w:tcBorders>
              <w:top w:val="single" w:sz="6" w:space="0" w:color="auto"/>
              <w:left w:val="single" w:sz="6" w:space="0" w:color="auto"/>
              <w:bottom w:val="single" w:sz="6" w:space="0" w:color="auto"/>
              <w:right w:val="single" w:sz="6" w:space="0" w:color="auto"/>
            </w:tcBorders>
          </w:tcPr>
          <w:p w14:paraId="7734290D" w14:textId="4CACF0F3"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 xml:space="preserve">Do not intend to discuss </w:t>
            </w:r>
          </w:p>
        </w:tc>
      </w:tr>
      <w:tr w:rsidR="00054083" w:rsidRPr="009C7994" w14:paraId="14B50F8F" w14:textId="77777777" w:rsidTr="005A64F5">
        <w:trPr>
          <w:cantSplit/>
          <w:trHeight w:val="219"/>
        </w:trPr>
        <w:tc>
          <w:tcPr>
            <w:tcW w:w="1980" w:type="dxa"/>
            <w:tcBorders>
              <w:top w:val="single" w:sz="6" w:space="0" w:color="auto"/>
              <w:left w:val="single" w:sz="6" w:space="0" w:color="auto"/>
              <w:bottom w:val="single" w:sz="6" w:space="0" w:color="auto"/>
              <w:right w:val="single" w:sz="6" w:space="0" w:color="auto"/>
            </w:tcBorders>
          </w:tcPr>
          <w:p w14:paraId="737DDBA8" w14:textId="10375DBD" w:rsidR="00054083" w:rsidRPr="009C7994" w:rsidRDefault="00054083" w:rsidP="00054083">
            <w:pPr>
              <w:pStyle w:val="BodyText"/>
              <w:jc w:val="left"/>
              <w:rPr>
                <w:rFonts w:ascii="Alegreya Sans" w:hAnsi="Alegreya Sans" w:cstheme="minorHAnsi"/>
              </w:rPr>
            </w:pPr>
            <w:r>
              <w:rPr>
                <w:rFonts w:ascii="Alegreya Sans" w:hAnsi="Alegreya Sans" w:cstheme="minorHAnsi"/>
              </w:rPr>
              <w:t>Stephanie Womack, MA</w:t>
            </w:r>
          </w:p>
        </w:tc>
        <w:tc>
          <w:tcPr>
            <w:tcW w:w="1260" w:type="dxa"/>
            <w:tcBorders>
              <w:top w:val="single" w:sz="6" w:space="0" w:color="auto"/>
              <w:left w:val="single" w:sz="6" w:space="0" w:color="auto"/>
              <w:bottom w:val="single" w:sz="6" w:space="0" w:color="auto"/>
              <w:right w:val="single" w:sz="6" w:space="0" w:color="auto"/>
            </w:tcBorders>
          </w:tcPr>
          <w:p w14:paraId="3E60BD35" w14:textId="20CB1504"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AAP Staff</w:t>
            </w:r>
            <w:r w:rsidR="00ED386F">
              <w:rPr>
                <w:rFonts w:ascii="Alegreya Sans" w:hAnsi="Alegreya Sans" w:cstheme="minorHAnsi"/>
              </w:rPr>
              <w:t>/Planner</w:t>
            </w:r>
          </w:p>
        </w:tc>
        <w:tc>
          <w:tcPr>
            <w:tcW w:w="1350" w:type="dxa"/>
            <w:tcBorders>
              <w:top w:val="single" w:sz="6" w:space="0" w:color="auto"/>
              <w:left w:val="single" w:sz="6" w:space="0" w:color="auto"/>
              <w:bottom w:val="single" w:sz="6" w:space="0" w:color="auto"/>
              <w:right w:val="single" w:sz="6" w:space="0" w:color="auto"/>
            </w:tcBorders>
          </w:tcPr>
          <w:p w14:paraId="204779CA" w14:textId="563C71CE"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NO</w:t>
            </w:r>
          </w:p>
        </w:tc>
        <w:tc>
          <w:tcPr>
            <w:tcW w:w="2700" w:type="dxa"/>
            <w:tcBorders>
              <w:top w:val="single" w:sz="6" w:space="0" w:color="auto"/>
              <w:left w:val="single" w:sz="6" w:space="0" w:color="auto"/>
              <w:bottom w:val="single" w:sz="6" w:space="0" w:color="auto"/>
              <w:right w:val="single" w:sz="6" w:space="0" w:color="auto"/>
            </w:tcBorders>
          </w:tcPr>
          <w:p w14:paraId="7118048F" w14:textId="1B400F43"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NONE</w:t>
            </w:r>
          </w:p>
        </w:tc>
        <w:tc>
          <w:tcPr>
            <w:tcW w:w="3473" w:type="dxa"/>
            <w:tcBorders>
              <w:top w:val="single" w:sz="6" w:space="0" w:color="auto"/>
              <w:left w:val="single" w:sz="6" w:space="0" w:color="auto"/>
              <w:bottom w:val="single" w:sz="6" w:space="0" w:color="auto"/>
              <w:right w:val="single" w:sz="6" w:space="0" w:color="auto"/>
            </w:tcBorders>
          </w:tcPr>
          <w:p w14:paraId="4173DB69" w14:textId="384DE063"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 xml:space="preserve">Do not intend to discuss </w:t>
            </w:r>
          </w:p>
        </w:tc>
      </w:tr>
      <w:tr w:rsidR="00054083" w:rsidRPr="009C7994" w14:paraId="16A71385" w14:textId="77777777" w:rsidTr="005A64F5">
        <w:trPr>
          <w:cantSplit/>
          <w:trHeight w:val="219"/>
        </w:trPr>
        <w:tc>
          <w:tcPr>
            <w:tcW w:w="1980" w:type="dxa"/>
            <w:tcBorders>
              <w:top w:val="single" w:sz="6" w:space="0" w:color="auto"/>
              <w:left w:val="single" w:sz="6" w:space="0" w:color="auto"/>
              <w:bottom w:val="single" w:sz="6" w:space="0" w:color="auto"/>
              <w:right w:val="single" w:sz="6" w:space="0" w:color="auto"/>
            </w:tcBorders>
          </w:tcPr>
          <w:p w14:paraId="331003FC" w14:textId="5C7E185D" w:rsidR="00054083" w:rsidRDefault="00054083" w:rsidP="00054083">
            <w:pPr>
              <w:pStyle w:val="BodyText"/>
              <w:jc w:val="left"/>
              <w:rPr>
                <w:rFonts w:ascii="Alegreya Sans" w:hAnsi="Alegreya Sans" w:cstheme="minorHAnsi"/>
              </w:rPr>
            </w:pPr>
            <w:r>
              <w:rPr>
                <w:rFonts w:ascii="Alegreya Sans" w:hAnsi="Alegreya Sans" w:cstheme="minorHAnsi"/>
              </w:rPr>
              <w:t>Nataliya Shtym, MPH</w:t>
            </w:r>
          </w:p>
        </w:tc>
        <w:tc>
          <w:tcPr>
            <w:tcW w:w="1260" w:type="dxa"/>
            <w:tcBorders>
              <w:top w:val="single" w:sz="6" w:space="0" w:color="auto"/>
              <w:left w:val="single" w:sz="6" w:space="0" w:color="auto"/>
              <w:bottom w:val="single" w:sz="6" w:space="0" w:color="auto"/>
              <w:right w:val="single" w:sz="6" w:space="0" w:color="auto"/>
            </w:tcBorders>
          </w:tcPr>
          <w:p w14:paraId="0875BAAF" w14:textId="49E2FFB1"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AAP Staff</w:t>
            </w:r>
          </w:p>
        </w:tc>
        <w:tc>
          <w:tcPr>
            <w:tcW w:w="1350" w:type="dxa"/>
            <w:tcBorders>
              <w:top w:val="single" w:sz="6" w:space="0" w:color="auto"/>
              <w:left w:val="single" w:sz="6" w:space="0" w:color="auto"/>
              <w:bottom w:val="single" w:sz="6" w:space="0" w:color="auto"/>
              <w:right w:val="single" w:sz="6" w:space="0" w:color="auto"/>
            </w:tcBorders>
          </w:tcPr>
          <w:p w14:paraId="278780C6" w14:textId="2477FC79"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NO</w:t>
            </w:r>
          </w:p>
        </w:tc>
        <w:tc>
          <w:tcPr>
            <w:tcW w:w="2700" w:type="dxa"/>
            <w:tcBorders>
              <w:top w:val="single" w:sz="6" w:space="0" w:color="auto"/>
              <w:left w:val="single" w:sz="6" w:space="0" w:color="auto"/>
              <w:bottom w:val="single" w:sz="6" w:space="0" w:color="auto"/>
              <w:right w:val="single" w:sz="6" w:space="0" w:color="auto"/>
            </w:tcBorders>
          </w:tcPr>
          <w:p w14:paraId="1464046C" w14:textId="2A1D7943"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NONE</w:t>
            </w:r>
          </w:p>
        </w:tc>
        <w:tc>
          <w:tcPr>
            <w:tcW w:w="3473" w:type="dxa"/>
            <w:tcBorders>
              <w:top w:val="single" w:sz="6" w:space="0" w:color="auto"/>
              <w:left w:val="single" w:sz="6" w:space="0" w:color="auto"/>
              <w:bottom w:val="single" w:sz="6" w:space="0" w:color="auto"/>
              <w:right w:val="single" w:sz="6" w:space="0" w:color="auto"/>
            </w:tcBorders>
          </w:tcPr>
          <w:p w14:paraId="5C0A6A91" w14:textId="47C1C7DF"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 xml:space="preserve">Do not intend to discuss </w:t>
            </w:r>
          </w:p>
        </w:tc>
      </w:tr>
      <w:tr w:rsidR="00054083" w:rsidRPr="009C7994" w14:paraId="0487A6D6" w14:textId="77777777" w:rsidTr="005A64F5">
        <w:trPr>
          <w:cantSplit/>
          <w:trHeight w:val="111"/>
        </w:trPr>
        <w:tc>
          <w:tcPr>
            <w:tcW w:w="1980" w:type="dxa"/>
            <w:tcBorders>
              <w:top w:val="single" w:sz="6" w:space="0" w:color="auto"/>
              <w:left w:val="single" w:sz="6" w:space="0" w:color="auto"/>
              <w:bottom w:val="single" w:sz="6" w:space="0" w:color="auto"/>
              <w:right w:val="single" w:sz="6" w:space="0" w:color="auto"/>
            </w:tcBorders>
          </w:tcPr>
          <w:p w14:paraId="01228E36" w14:textId="1EC6AAAA" w:rsidR="00054083" w:rsidRPr="009C7994" w:rsidRDefault="00054083" w:rsidP="00054083">
            <w:pPr>
              <w:pStyle w:val="BodyText"/>
              <w:jc w:val="left"/>
              <w:rPr>
                <w:rFonts w:ascii="Alegreya Sans" w:hAnsi="Alegreya Sans" w:cstheme="minorHAnsi"/>
              </w:rPr>
            </w:pPr>
            <w:r>
              <w:rPr>
                <w:rFonts w:ascii="Alegreya Sans" w:hAnsi="Alegreya Sans" w:cstheme="minorHAnsi"/>
              </w:rPr>
              <w:t>Alison Baker, MA</w:t>
            </w:r>
          </w:p>
        </w:tc>
        <w:tc>
          <w:tcPr>
            <w:tcW w:w="1260" w:type="dxa"/>
            <w:tcBorders>
              <w:top w:val="single" w:sz="6" w:space="0" w:color="auto"/>
              <w:left w:val="single" w:sz="6" w:space="0" w:color="auto"/>
              <w:bottom w:val="single" w:sz="6" w:space="0" w:color="auto"/>
              <w:right w:val="single" w:sz="6" w:space="0" w:color="auto"/>
            </w:tcBorders>
          </w:tcPr>
          <w:p w14:paraId="25B65601" w14:textId="5B81E45E" w:rsidR="00054083" w:rsidRPr="009C7994" w:rsidRDefault="00EC2184" w:rsidP="00054083">
            <w:pPr>
              <w:pStyle w:val="BodyText"/>
              <w:jc w:val="left"/>
              <w:rPr>
                <w:rFonts w:ascii="Alegreya Sans" w:hAnsi="Alegreya Sans" w:cstheme="minorHAnsi"/>
              </w:rPr>
            </w:pPr>
            <w:r>
              <w:rPr>
                <w:rFonts w:ascii="Alegreya Sans" w:hAnsi="Alegreya Sans" w:cstheme="minorHAnsi"/>
              </w:rPr>
              <w:t xml:space="preserve">COI </w:t>
            </w:r>
            <w:r w:rsidR="00054083" w:rsidRPr="009C7994">
              <w:rPr>
                <w:rFonts w:ascii="Alegreya Sans" w:hAnsi="Alegreya Sans" w:cstheme="minorHAnsi"/>
              </w:rPr>
              <w:t>Reviewer</w:t>
            </w:r>
            <w:r>
              <w:rPr>
                <w:rFonts w:ascii="Alegreya Sans" w:hAnsi="Alegreya Sans" w:cstheme="minorHAnsi"/>
              </w:rPr>
              <w:t>/Resolver</w:t>
            </w:r>
          </w:p>
        </w:tc>
        <w:tc>
          <w:tcPr>
            <w:tcW w:w="1350" w:type="dxa"/>
            <w:tcBorders>
              <w:top w:val="single" w:sz="6" w:space="0" w:color="auto"/>
              <w:left w:val="single" w:sz="6" w:space="0" w:color="auto"/>
              <w:bottom w:val="single" w:sz="6" w:space="0" w:color="auto"/>
              <w:right w:val="single" w:sz="6" w:space="0" w:color="auto"/>
            </w:tcBorders>
          </w:tcPr>
          <w:p w14:paraId="5F0E3A88" w14:textId="77777777"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NO</w:t>
            </w:r>
          </w:p>
        </w:tc>
        <w:tc>
          <w:tcPr>
            <w:tcW w:w="2700" w:type="dxa"/>
            <w:tcBorders>
              <w:top w:val="single" w:sz="6" w:space="0" w:color="auto"/>
              <w:left w:val="single" w:sz="6" w:space="0" w:color="auto"/>
              <w:bottom w:val="single" w:sz="6" w:space="0" w:color="auto"/>
              <w:right w:val="single" w:sz="6" w:space="0" w:color="auto"/>
            </w:tcBorders>
          </w:tcPr>
          <w:p w14:paraId="3FE85467" w14:textId="77777777"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NONE</w:t>
            </w:r>
          </w:p>
        </w:tc>
        <w:tc>
          <w:tcPr>
            <w:tcW w:w="3473" w:type="dxa"/>
            <w:tcBorders>
              <w:top w:val="single" w:sz="6" w:space="0" w:color="auto"/>
              <w:left w:val="single" w:sz="6" w:space="0" w:color="auto"/>
              <w:bottom w:val="single" w:sz="6" w:space="0" w:color="auto"/>
              <w:right w:val="single" w:sz="6" w:space="0" w:color="auto"/>
            </w:tcBorders>
          </w:tcPr>
          <w:p w14:paraId="4EFABF3F" w14:textId="77777777" w:rsidR="00054083" w:rsidRPr="009C7994" w:rsidRDefault="00054083" w:rsidP="00054083">
            <w:pPr>
              <w:pStyle w:val="BodyText"/>
              <w:jc w:val="left"/>
              <w:rPr>
                <w:rFonts w:ascii="Alegreya Sans" w:hAnsi="Alegreya Sans" w:cstheme="minorHAnsi"/>
              </w:rPr>
            </w:pPr>
            <w:r w:rsidRPr="009C7994">
              <w:rPr>
                <w:rFonts w:ascii="Alegreya Sans" w:hAnsi="Alegreya Sans" w:cstheme="minorHAnsi"/>
              </w:rPr>
              <w:t xml:space="preserve">Do not intend to discuss </w:t>
            </w:r>
          </w:p>
        </w:tc>
      </w:tr>
    </w:tbl>
    <w:p w14:paraId="1BEE1A04" w14:textId="77777777" w:rsidR="00F71F18" w:rsidRDefault="00F71F18" w:rsidP="004638C6">
      <w:pPr>
        <w:spacing w:after="0" w:line="240" w:lineRule="auto"/>
        <w:ind w:right="1440"/>
        <w:rPr>
          <w:rFonts w:ascii="Alegreya Sans" w:eastAsia="Times New Roman" w:hAnsi="Alegreya Sans" w:cstheme="minorHAnsi"/>
          <w:b/>
          <w:bCs/>
          <w:sz w:val="20"/>
          <w:szCs w:val="20"/>
        </w:rPr>
      </w:pPr>
    </w:p>
    <w:p w14:paraId="3120B579" w14:textId="5D3D8397" w:rsidR="004638C6" w:rsidRPr="009C7994" w:rsidRDefault="004638C6" w:rsidP="004638C6">
      <w:pPr>
        <w:spacing w:after="0" w:line="240" w:lineRule="auto"/>
        <w:ind w:right="1440"/>
        <w:rPr>
          <w:rFonts w:ascii="Alegreya Sans" w:eastAsia="Times New Roman" w:hAnsi="Alegreya Sans" w:cstheme="minorHAnsi"/>
          <w:sz w:val="20"/>
          <w:szCs w:val="20"/>
        </w:rPr>
      </w:pPr>
      <w:r w:rsidRPr="009C7994">
        <w:rPr>
          <w:rFonts w:ascii="Alegreya Sans" w:eastAsia="Times New Roman" w:hAnsi="Alegreya Sans" w:cstheme="minorHAnsi"/>
          <w:b/>
          <w:bCs/>
          <w:sz w:val="20"/>
          <w:szCs w:val="20"/>
        </w:rPr>
        <w:t>Product-Specific Advertising / Links to Product Websites</w:t>
      </w:r>
    </w:p>
    <w:p w14:paraId="3120B57A" w14:textId="77777777" w:rsidR="004638C6" w:rsidRPr="009C7994" w:rsidRDefault="004638C6" w:rsidP="004638C6">
      <w:pPr>
        <w:rPr>
          <w:rFonts w:ascii="Alegreya Sans" w:hAnsi="Alegreya Sans" w:cstheme="minorHAnsi"/>
          <w:sz w:val="20"/>
          <w:szCs w:val="20"/>
        </w:rPr>
      </w:pPr>
      <w:r w:rsidRPr="009C7994">
        <w:rPr>
          <w:rFonts w:ascii="Alegreya Sans" w:hAnsi="Alegreya Sans" w:cstheme="minorHAnsi"/>
          <w:sz w:val="20"/>
          <w:szCs w:val="20"/>
        </w:rPr>
        <w:t>No product-specific advertising of any type appears in this activity.  No links to product websites appear in this activity.</w:t>
      </w:r>
    </w:p>
    <w:p w14:paraId="3120B57B" w14:textId="77777777" w:rsidR="004638C6" w:rsidRPr="009C7994" w:rsidRDefault="004638C6" w:rsidP="004638C6">
      <w:pPr>
        <w:spacing w:after="0" w:line="240" w:lineRule="auto"/>
        <w:ind w:right="1440"/>
        <w:rPr>
          <w:rFonts w:ascii="Alegreya Sans" w:eastAsia="Times New Roman" w:hAnsi="Alegreya Sans" w:cstheme="minorHAnsi"/>
          <w:sz w:val="20"/>
          <w:szCs w:val="20"/>
        </w:rPr>
      </w:pPr>
      <w:r w:rsidRPr="009C7994">
        <w:rPr>
          <w:rFonts w:ascii="Alegreya Sans" w:eastAsia="Times New Roman" w:hAnsi="Alegreya Sans" w:cstheme="minorHAnsi"/>
          <w:b/>
          <w:bCs/>
          <w:sz w:val="20"/>
          <w:szCs w:val="20"/>
        </w:rPr>
        <w:t xml:space="preserve">List of Principal Faculty and Credentials </w:t>
      </w:r>
    </w:p>
    <w:p w14:paraId="69ACA202" w14:textId="6E4B8556" w:rsidR="000A7D10" w:rsidRDefault="00906EF1" w:rsidP="004638C6">
      <w:pPr>
        <w:spacing w:after="0" w:line="240" w:lineRule="auto"/>
        <w:rPr>
          <w:rFonts w:ascii="Alegreya Sans" w:eastAsia="Times New Roman" w:hAnsi="Alegreya Sans" w:cstheme="minorHAnsi"/>
          <w:sz w:val="20"/>
          <w:szCs w:val="20"/>
        </w:rPr>
      </w:pPr>
      <w:r>
        <w:rPr>
          <w:rFonts w:ascii="Alegreya Sans" w:eastAsia="Times New Roman" w:hAnsi="Alegreya Sans" w:cstheme="minorHAnsi"/>
          <w:sz w:val="20"/>
          <w:szCs w:val="20"/>
        </w:rPr>
        <w:t>Sandra Hassink, MD, FAAP</w:t>
      </w:r>
    </w:p>
    <w:p w14:paraId="624718DE" w14:textId="5C951882" w:rsidR="00906EF1" w:rsidRDefault="00906EF1" w:rsidP="004638C6">
      <w:pPr>
        <w:spacing w:after="0" w:line="240" w:lineRule="auto"/>
        <w:rPr>
          <w:rFonts w:ascii="Alegreya Sans" w:eastAsia="Times New Roman" w:hAnsi="Alegreya Sans" w:cstheme="minorHAnsi"/>
          <w:sz w:val="20"/>
          <w:szCs w:val="20"/>
        </w:rPr>
      </w:pPr>
      <w:r>
        <w:rPr>
          <w:rFonts w:ascii="Alegreya Sans" w:eastAsia="Times New Roman" w:hAnsi="Alegreya Sans" w:cstheme="minorHAnsi"/>
          <w:sz w:val="20"/>
          <w:szCs w:val="20"/>
        </w:rPr>
        <w:t>Kimberly Edwards, MD, FAAP</w:t>
      </w:r>
    </w:p>
    <w:p w14:paraId="5EDA1B3A" w14:textId="6F6B4F07" w:rsidR="00906EF1" w:rsidRPr="009C7994" w:rsidRDefault="00906EF1" w:rsidP="004638C6">
      <w:pPr>
        <w:spacing w:after="0" w:line="240" w:lineRule="auto"/>
        <w:rPr>
          <w:rFonts w:ascii="Alegreya Sans" w:eastAsia="Times New Roman" w:hAnsi="Alegreya Sans" w:cstheme="minorHAnsi"/>
          <w:sz w:val="20"/>
          <w:szCs w:val="20"/>
          <w:lang w:val="sv-SE"/>
        </w:rPr>
      </w:pPr>
      <w:r>
        <w:rPr>
          <w:rFonts w:ascii="Alegreya Sans" w:eastAsia="Times New Roman" w:hAnsi="Alegreya Sans" w:cstheme="minorHAnsi"/>
          <w:sz w:val="20"/>
          <w:szCs w:val="20"/>
        </w:rPr>
        <w:t>Natalie Muth, MD, MPH,</w:t>
      </w:r>
      <w:r w:rsidR="004D3EE2">
        <w:rPr>
          <w:rFonts w:ascii="Alegreya Sans" w:eastAsia="Times New Roman" w:hAnsi="Alegreya Sans" w:cstheme="minorHAnsi"/>
          <w:sz w:val="20"/>
          <w:szCs w:val="20"/>
        </w:rPr>
        <w:t xml:space="preserve"> RD,</w:t>
      </w:r>
      <w:r>
        <w:rPr>
          <w:rFonts w:ascii="Alegreya Sans" w:eastAsia="Times New Roman" w:hAnsi="Alegreya Sans" w:cstheme="minorHAnsi"/>
          <w:sz w:val="20"/>
          <w:szCs w:val="20"/>
        </w:rPr>
        <w:t xml:space="preserve"> FAAP</w:t>
      </w:r>
    </w:p>
    <w:p w14:paraId="3120B581" w14:textId="77777777" w:rsidR="004638C6" w:rsidRPr="009C7994" w:rsidRDefault="004638C6" w:rsidP="004638C6">
      <w:pPr>
        <w:spacing w:after="0" w:line="240" w:lineRule="auto"/>
        <w:ind w:right="1440"/>
        <w:rPr>
          <w:rFonts w:ascii="Alegreya Sans" w:eastAsia="Times New Roman" w:hAnsi="Alegreya Sans" w:cstheme="minorHAnsi"/>
          <w:sz w:val="20"/>
          <w:szCs w:val="20"/>
        </w:rPr>
      </w:pPr>
    </w:p>
    <w:p w14:paraId="7E6B4359" w14:textId="6BB8D136" w:rsidR="005062F7" w:rsidRPr="009C7994" w:rsidRDefault="004638C6" w:rsidP="005062F7">
      <w:pPr>
        <w:spacing w:after="0" w:line="240" w:lineRule="auto"/>
        <w:rPr>
          <w:rFonts w:ascii="Alegreya Sans" w:eastAsia="Times New Roman" w:hAnsi="Alegreya Sans" w:cstheme="minorHAnsi"/>
          <w:sz w:val="20"/>
          <w:szCs w:val="20"/>
        </w:rPr>
      </w:pPr>
      <w:r w:rsidRPr="009C7994">
        <w:rPr>
          <w:rFonts w:ascii="Alegreya Sans" w:hAnsi="Alegreya Sans" w:cstheme="minorHAnsi"/>
          <w:b/>
          <w:sz w:val="20"/>
          <w:szCs w:val="20"/>
        </w:rPr>
        <w:t>Method of Pa</w:t>
      </w:r>
      <w:r w:rsidR="005062F7" w:rsidRPr="009C7994">
        <w:rPr>
          <w:rFonts w:ascii="Alegreya Sans" w:hAnsi="Alegreya Sans" w:cstheme="minorHAnsi"/>
          <w:b/>
          <w:sz w:val="20"/>
          <w:szCs w:val="20"/>
        </w:rPr>
        <w:t>rticipation</w:t>
      </w:r>
      <w:r w:rsidR="00243034" w:rsidRPr="009C7994">
        <w:rPr>
          <w:rFonts w:ascii="Alegreya Sans" w:hAnsi="Alegreya Sans" w:cstheme="minorHAnsi"/>
          <w:b/>
          <w:sz w:val="20"/>
          <w:szCs w:val="20"/>
        </w:rPr>
        <w:t xml:space="preserve">, </w:t>
      </w:r>
      <w:r w:rsidR="005062F7" w:rsidRPr="009C7994">
        <w:rPr>
          <w:rFonts w:ascii="Alegreya Sans" w:hAnsi="Alegreya Sans" w:cstheme="minorHAnsi"/>
          <w:b/>
          <w:sz w:val="20"/>
          <w:szCs w:val="20"/>
        </w:rPr>
        <w:t>Minimum Performance Level</w:t>
      </w:r>
      <w:r w:rsidR="00243034" w:rsidRPr="009C7994">
        <w:rPr>
          <w:rFonts w:ascii="Alegreya Sans" w:hAnsi="Alegreya Sans" w:cstheme="minorHAnsi"/>
          <w:b/>
          <w:sz w:val="20"/>
          <w:szCs w:val="20"/>
        </w:rPr>
        <w:t>, and Credit Claiming</w:t>
      </w:r>
      <w:r w:rsidR="005062F7" w:rsidRPr="009C7994">
        <w:rPr>
          <w:rFonts w:ascii="Alegreya Sans" w:eastAsia="Times New Roman" w:hAnsi="Alegreya Sans" w:cstheme="minorHAnsi"/>
          <w:sz w:val="20"/>
          <w:szCs w:val="20"/>
        </w:rPr>
        <w:t xml:space="preserve"> </w:t>
      </w:r>
    </w:p>
    <w:p w14:paraId="3120B583" w14:textId="01D2A758" w:rsidR="004638C6" w:rsidRDefault="004638C6" w:rsidP="00E71427">
      <w:pPr>
        <w:spacing w:after="0" w:line="240" w:lineRule="auto"/>
        <w:rPr>
          <w:rFonts w:ascii="Alegreya Sans" w:hAnsi="Alegreya Sans" w:cstheme="minorHAnsi"/>
          <w:sz w:val="20"/>
          <w:szCs w:val="20"/>
        </w:rPr>
      </w:pPr>
      <w:r w:rsidRPr="009C7994">
        <w:rPr>
          <w:rFonts w:ascii="Alegreya Sans" w:hAnsi="Alegreya Sans" w:cstheme="minorHAnsi"/>
          <w:sz w:val="20"/>
          <w:szCs w:val="20"/>
        </w:rPr>
        <w:t xml:space="preserve">Participants will participate in the webinar via an internet connection and phone line. Upon completion of the webinar, participants will complete a </w:t>
      </w:r>
      <w:proofErr w:type="gramStart"/>
      <w:r w:rsidRPr="009C7994">
        <w:rPr>
          <w:rFonts w:ascii="Alegreya Sans" w:hAnsi="Alegreya Sans" w:cstheme="minorHAnsi"/>
          <w:sz w:val="20"/>
          <w:szCs w:val="20"/>
        </w:rPr>
        <w:t>5 question</w:t>
      </w:r>
      <w:proofErr w:type="gramEnd"/>
      <w:r w:rsidRPr="009C7994">
        <w:rPr>
          <w:rFonts w:ascii="Alegreya Sans" w:hAnsi="Alegreya Sans" w:cstheme="minorHAnsi"/>
          <w:sz w:val="20"/>
          <w:szCs w:val="20"/>
        </w:rPr>
        <w:t xml:space="preserve"> quiz based on the content of the webinar.  Participants must successfully complete the post activity quiz with a minimum passing score of 70% or higher in order to receive CME credit for this activity.  Upon submission of the quiz and verification of the 70% minimum passing score requirement, participants will be able to log onto </w:t>
      </w:r>
      <w:proofErr w:type="spellStart"/>
      <w:r w:rsidRPr="009C7994">
        <w:rPr>
          <w:rFonts w:ascii="Alegreya Sans" w:hAnsi="Alegreya Sans" w:cstheme="minorHAnsi"/>
          <w:sz w:val="20"/>
          <w:szCs w:val="20"/>
        </w:rPr>
        <w:t>PediaLink</w:t>
      </w:r>
      <w:proofErr w:type="spellEnd"/>
      <w:r w:rsidRPr="009C7994">
        <w:rPr>
          <w:rFonts w:ascii="Alegreya Sans" w:hAnsi="Alegreya Sans" w:cstheme="minorHAnsi"/>
          <w:sz w:val="20"/>
          <w:szCs w:val="20"/>
        </w:rPr>
        <w:t xml:space="preserve"> to claim their CME credit or </w:t>
      </w:r>
      <w:r w:rsidR="00684829">
        <w:rPr>
          <w:rFonts w:ascii="Alegreya Sans" w:hAnsi="Alegreya Sans" w:cstheme="minorHAnsi"/>
          <w:sz w:val="20"/>
          <w:szCs w:val="20"/>
        </w:rPr>
        <w:t>print</w:t>
      </w:r>
      <w:r w:rsidRPr="009C7994">
        <w:rPr>
          <w:rFonts w:ascii="Alegreya Sans" w:hAnsi="Alegreya Sans" w:cstheme="minorHAnsi"/>
          <w:sz w:val="20"/>
          <w:szCs w:val="20"/>
        </w:rPr>
        <w:t xml:space="preserve"> a CME certificat</w:t>
      </w:r>
      <w:r w:rsidR="00684829">
        <w:rPr>
          <w:rFonts w:ascii="Alegreya Sans" w:hAnsi="Alegreya Sans" w:cstheme="minorHAnsi"/>
          <w:sz w:val="20"/>
          <w:szCs w:val="20"/>
        </w:rPr>
        <w:t>e</w:t>
      </w:r>
      <w:r w:rsidRPr="009C7994">
        <w:rPr>
          <w:rFonts w:ascii="Alegreya Sans" w:hAnsi="Alegreya Sans" w:cstheme="minorHAnsi"/>
          <w:sz w:val="20"/>
          <w:szCs w:val="20"/>
        </w:rPr>
        <w:t>.</w:t>
      </w:r>
    </w:p>
    <w:p w14:paraId="126E8B4B" w14:textId="77777777" w:rsidR="00FE3622" w:rsidRPr="00ED386F" w:rsidRDefault="00FE3622" w:rsidP="00FE3622">
      <w:pPr>
        <w:spacing w:after="0" w:line="240" w:lineRule="auto"/>
        <w:ind w:left="225"/>
        <w:rPr>
          <w:rFonts w:ascii="Alegreya Sans" w:eastAsia="Times New Roman" w:hAnsi="Alegreya Sans" w:cs="Tahoma"/>
          <w:b/>
          <w:bCs/>
          <w:sz w:val="20"/>
          <w:szCs w:val="20"/>
        </w:rPr>
      </w:pPr>
      <w:r w:rsidRPr="00ED386F">
        <w:rPr>
          <w:rFonts w:ascii="Alegreya Sans" w:eastAsia="Times New Roman" w:hAnsi="Alegreya Sans" w:cs="Tahoma"/>
          <w:b/>
          <w:bCs/>
          <w:sz w:val="20"/>
          <w:szCs w:val="20"/>
        </w:rPr>
        <w:t>Enduring Material</w:t>
      </w:r>
    </w:p>
    <w:p w14:paraId="35E287DA" w14:textId="77777777" w:rsidR="00FE3622" w:rsidRPr="00ED386F" w:rsidRDefault="00FE3622" w:rsidP="00FE3622">
      <w:pPr>
        <w:pStyle w:val="ListParagraph"/>
        <w:numPr>
          <w:ilvl w:val="0"/>
          <w:numId w:val="12"/>
        </w:numPr>
        <w:spacing w:after="0" w:line="240" w:lineRule="auto"/>
        <w:rPr>
          <w:rFonts w:ascii="Alegreya Sans" w:eastAsia="Times New Roman" w:hAnsi="Alegreya Sans" w:cs="Tahoma"/>
          <w:sz w:val="20"/>
          <w:szCs w:val="20"/>
        </w:rPr>
      </w:pPr>
      <w:r w:rsidRPr="00ED386F">
        <w:rPr>
          <w:rFonts w:ascii="Alegreya Sans" w:eastAsia="Times New Roman" w:hAnsi="Alegreya Sans" w:cs="Tahoma"/>
          <w:sz w:val="20"/>
          <w:szCs w:val="20"/>
        </w:rPr>
        <w:t>After completin</w:t>
      </w:r>
      <w:r>
        <w:rPr>
          <w:rFonts w:ascii="Alegreya Sans" w:eastAsia="Times New Roman" w:hAnsi="Alegreya Sans" w:cs="Tahoma"/>
          <w:sz w:val="20"/>
          <w:szCs w:val="20"/>
        </w:rPr>
        <w:t>g</w:t>
      </w:r>
      <w:r w:rsidRPr="00ED386F">
        <w:rPr>
          <w:rFonts w:ascii="Alegreya Sans" w:eastAsia="Times New Roman" w:hAnsi="Alegreya Sans" w:cs="Tahoma"/>
          <w:sz w:val="20"/>
          <w:szCs w:val="20"/>
        </w:rPr>
        <w:t xml:space="preserve"> –</w:t>
      </w:r>
      <w:r w:rsidRPr="00FE3622">
        <w:rPr>
          <w:rFonts w:ascii="Alegreya Sans" w:eastAsia="Times New Roman" w:hAnsi="Alegreya Sans" w:cs="Tahoma"/>
          <w:i/>
          <w:iCs/>
          <w:sz w:val="20"/>
          <w:szCs w:val="20"/>
        </w:rPr>
        <w:t>Overview Module</w:t>
      </w:r>
      <w:r w:rsidRPr="00ED386F">
        <w:rPr>
          <w:rFonts w:ascii="Alegreya Sans" w:eastAsia="Times New Roman" w:hAnsi="Alegreya Sans" w:cs="Tahoma"/>
          <w:sz w:val="20"/>
          <w:szCs w:val="20"/>
        </w:rPr>
        <w:t xml:space="preserve">, you may claim 1 </w:t>
      </w:r>
      <w:r w:rsidRPr="00ED386F">
        <w:rPr>
          <w:rFonts w:ascii="Alegreya Sans" w:eastAsia="Times New Roman" w:hAnsi="Alegreya Sans" w:cs="Tahoma"/>
          <w:i/>
          <w:iCs/>
          <w:sz w:val="20"/>
          <w:szCs w:val="20"/>
        </w:rPr>
        <w:t>AMA PRA Category 1 Credit(s)™</w:t>
      </w:r>
      <w:r w:rsidRPr="00ED386F">
        <w:rPr>
          <w:rFonts w:ascii="Alegreya Sans" w:eastAsia="Times New Roman" w:hAnsi="Alegreya Sans" w:cs="Tahoma"/>
          <w:sz w:val="20"/>
          <w:szCs w:val="20"/>
        </w:rPr>
        <w:t xml:space="preserve">. </w:t>
      </w:r>
    </w:p>
    <w:p w14:paraId="58EFF130" w14:textId="77777777" w:rsidR="00ED386F" w:rsidRPr="00ED386F" w:rsidRDefault="00ED386F" w:rsidP="00ED386F">
      <w:pPr>
        <w:spacing w:after="0" w:line="240" w:lineRule="auto"/>
        <w:ind w:left="225"/>
        <w:rPr>
          <w:rFonts w:ascii="Alegreya Sans" w:eastAsia="Times New Roman" w:hAnsi="Alegreya Sans" w:cs="Tahoma"/>
          <w:b/>
          <w:bCs/>
          <w:sz w:val="20"/>
          <w:szCs w:val="20"/>
        </w:rPr>
      </w:pPr>
      <w:r w:rsidRPr="00ED386F">
        <w:rPr>
          <w:rFonts w:ascii="Alegreya Sans" w:eastAsia="Times New Roman" w:hAnsi="Alegreya Sans" w:cs="Tahoma"/>
          <w:b/>
          <w:bCs/>
          <w:sz w:val="20"/>
          <w:szCs w:val="20"/>
        </w:rPr>
        <w:t>Enduring Material</w:t>
      </w:r>
    </w:p>
    <w:p w14:paraId="0804B352" w14:textId="504A9A81" w:rsidR="00ED386F" w:rsidRPr="00ED386F" w:rsidRDefault="00ED386F" w:rsidP="00ED386F">
      <w:pPr>
        <w:pStyle w:val="ListParagraph"/>
        <w:numPr>
          <w:ilvl w:val="0"/>
          <w:numId w:val="12"/>
        </w:numPr>
        <w:spacing w:after="0" w:line="240" w:lineRule="auto"/>
        <w:rPr>
          <w:rFonts w:ascii="Alegreya Sans" w:eastAsia="Times New Roman" w:hAnsi="Alegreya Sans" w:cs="Tahoma"/>
          <w:sz w:val="20"/>
          <w:szCs w:val="20"/>
        </w:rPr>
      </w:pPr>
      <w:r w:rsidRPr="00ED386F">
        <w:rPr>
          <w:rFonts w:ascii="Alegreya Sans" w:eastAsia="Times New Roman" w:hAnsi="Alegreya Sans" w:cs="Tahoma"/>
          <w:sz w:val="20"/>
          <w:szCs w:val="20"/>
        </w:rPr>
        <w:t>After completing–</w:t>
      </w:r>
      <w:r w:rsidRPr="00FE3622">
        <w:rPr>
          <w:rFonts w:ascii="Alegreya Sans" w:eastAsia="Times New Roman" w:hAnsi="Alegreya Sans" w:cs="Tahoma"/>
          <w:i/>
          <w:iCs/>
          <w:sz w:val="20"/>
          <w:szCs w:val="20"/>
        </w:rPr>
        <w:t>Appropriate Nutrition Module</w:t>
      </w:r>
      <w:r w:rsidRPr="00ED386F">
        <w:rPr>
          <w:rFonts w:ascii="Alegreya Sans" w:eastAsia="Times New Roman" w:hAnsi="Alegreya Sans" w:cs="Tahoma"/>
          <w:sz w:val="20"/>
          <w:szCs w:val="20"/>
        </w:rPr>
        <w:t xml:space="preserve">, you may claim 1 </w:t>
      </w:r>
      <w:r w:rsidRPr="00ED386F">
        <w:rPr>
          <w:rFonts w:ascii="Alegreya Sans" w:eastAsia="Times New Roman" w:hAnsi="Alegreya Sans" w:cs="Tahoma"/>
          <w:i/>
          <w:iCs/>
          <w:sz w:val="20"/>
          <w:szCs w:val="20"/>
        </w:rPr>
        <w:t>AMA PRA Category 1 Credit(s)™</w:t>
      </w:r>
      <w:r w:rsidRPr="00ED386F">
        <w:rPr>
          <w:rFonts w:ascii="Alegreya Sans" w:eastAsia="Times New Roman" w:hAnsi="Alegreya Sans" w:cs="Tahoma"/>
          <w:sz w:val="20"/>
          <w:szCs w:val="20"/>
        </w:rPr>
        <w:t xml:space="preserve">. </w:t>
      </w:r>
    </w:p>
    <w:p w14:paraId="376002C4" w14:textId="77777777" w:rsidR="00ED386F" w:rsidRPr="00ED386F" w:rsidRDefault="00ED386F" w:rsidP="00ED386F">
      <w:pPr>
        <w:spacing w:after="0" w:line="240" w:lineRule="auto"/>
        <w:ind w:left="225"/>
        <w:rPr>
          <w:rFonts w:ascii="Alegreya Sans" w:eastAsia="Times New Roman" w:hAnsi="Alegreya Sans" w:cs="Tahoma"/>
          <w:b/>
          <w:bCs/>
          <w:sz w:val="20"/>
          <w:szCs w:val="20"/>
        </w:rPr>
      </w:pPr>
      <w:r w:rsidRPr="00ED386F">
        <w:rPr>
          <w:rFonts w:ascii="Alegreya Sans" w:eastAsia="Times New Roman" w:hAnsi="Alegreya Sans" w:cs="Tahoma"/>
          <w:b/>
          <w:bCs/>
          <w:sz w:val="20"/>
          <w:szCs w:val="20"/>
        </w:rPr>
        <w:t>Enduring Material</w:t>
      </w:r>
    </w:p>
    <w:p w14:paraId="2A1F3EB4" w14:textId="5916177C" w:rsidR="00ED386F" w:rsidRPr="00ED386F" w:rsidRDefault="00ED386F" w:rsidP="00ED386F">
      <w:pPr>
        <w:pStyle w:val="ListParagraph"/>
        <w:numPr>
          <w:ilvl w:val="0"/>
          <w:numId w:val="12"/>
        </w:numPr>
        <w:spacing w:after="0" w:line="240" w:lineRule="auto"/>
        <w:rPr>
          <w:rFonts w:ascii="Alegreya Sans" w:eastAsia="Times New Roman" w:hAnsi="Alegreya Sans" w:cs="Tahoma"/>
          <w:sz w:val="20"/>
          <w:szCs w:val="20"/>
        </w:rPr>
      </w:pPr>
      <w:r w:rsidRPr="00ED386F">
        <w:rPr>
          <w:rFonts w:ascii="Alegreya Sans" w:eastAsia="Times New Roman" w:hAnsi="Alegreya Sans" w:cs="Tahoma"/>
          <w:sz w:val="20"/>
          <w:szCs w:val="20"/>
        </w:rPr>
        <w:t>After completing–</w:t>
      </w:r>
      <w:r w:rsidRPr="00FE3622">
        <w:rPr>
          <w:rFonts w:ascii="Alegreya Sans" w:eastAsia="Times New Roman" w:hAnsi="Alegreya Sans" w:cs="Tahoma"/>
          <w:i/>
          <w:iCs/>
          <w:sz w:val="20"/>
          <w:szCs w:val="20"/>
        </w:rPr>
        <w:t>Safe and Supportive Environment Module</w:t>
      </w:r>
      <w:r w:rsidRPr="00ED386F">
        <w:rPr>
          <w:rFonts w:ascii="Alegreya Sans" w:eastAsia="Times New Roman" w:hAnsi="Alegreya Sans" w:cs="Tahoma"/>
          <w:sz w:val="20"/>
          <w:szCs w:val="20"/>
        </w:rPr>
        <w:t xml:space="preserve">, you may claim 1 </w:t>
      </w:r>
      <w:r w:rsidRPr="00ED386F">
        <w:rPr>
          <w:rFonts w:ascii="Alegreya Sans" w:eastAsia="Times New Roman" w:hAnsi="Alegreya Sans" w:cs="Tahoma"/>
          <w:i/>
          <w:iCs/>
          <w:sz w:val="20"/>
          <w:szCs w:val="20"/>
        </w:rPr>
        <w:t>AMA PRA Category 1 Credit(s)™</w:t>
      </w:r>
      <w:r w:rsidRPr="00ED386F">
        <w:rPr>
          <w:rFonts w:ascii="Alegreya Sans" w:eastAsia="Times New Roman" w:hAnsi="Alegreya Sans" w:cs="Tahoma"/>
          <w:sz w:val="20"/>
          <w:szCs w:val="20"/>
        </w:rPr>
        <w:t xml:space="preserve">. </w:t>
      </w:r>
    </w:p>
    <w:p w14:paraId="7D6132B3" w14:textId="77777777" w:rsidR="00ED386F" w:rsidRPr="00ED386F" w:rsidRDefault="00ED386F" w:rsidP="00ED386F">
      <w:pPr>
        <w:spacing w:after="0" w:line="240" w:lineRule="auto"/>
        <w:ind w:left="225"/>
        <w:rPr>
          <w:rFonts w:ascii="Alegreya Sans" w:eastAsia="Times New Roman" w:hAnsi="Alegreya Sans" w:cs="Tahoma"/>
          <w:b/>
          <w:bCs/>
          <w:sz w:val="20"/>
          <w:szCs w:val="20"/>
        </w:rPr>
      </w:pPr>
      <w:r w:rsidRPr="00ED386F">
        <w:rPr>
          <w:rFonts w:ascii="Alegreya Sans" w:eastAsia="Times New Roman" w:hAnsi="Alegreya Sans" w:cs="Tahoma"/>
          <w:b/>
          <w:bCs/>
          <w:sz w:val="20"/>
          <w:szCs w:val="20"/>
        </w:rPr>
        <w:t>Enduring Material</w:t>
      </w:r>
    </w:p>
    <w:p w14:paraId="096A9557" w14:textId="7677DB3E" w:rsidR="00ED386F" w:rsidRPr="0042325E" w:rsidRDefault="00ED386F" w:rsidP="00E71427">
      <w:pPr>
        <w:pStyle w:val="ListParagraph"/>
        <w:numPr>
          <w:ilvl w:val="0"/>
          <w:numId w:val="12"/>
        </w:numPr>
        <w:spacing w:after="0" w:line="240" w:lineRule="auto"/>
        <w:rPr>
          <w:rFonts w:ascii="Alegreya Sans" w:eastAsia="Times New Roman" w:hAnsi="Alegreya Sans" w:cs="Tahoma"/>
          <w:sz w:val="20"/>
          <w:szCs w:val="20"/>
        </w:rPr>
      </w:pPr>
      <w:r w:rsidRPr="00ED386F">
        <w:rPr>
          <w:rFonts w:ascii="Alegreya Sans" w:eastAsia="Times New Roman" w:hAnsi="Alegreya Sans" w:cs="Tahoma"/>
          <w:sz w:val="20"/>
          <w:szCs w:val="20"/>
        </w:rPr>
        <w:t>After completin</w:t>
      </w:r>
      <w:r>
        <w:rPr>
          <w:rFonts w:ascii="Alegreya Sans" w:eastAsia="Times New Roman" w:hAnsi="Alegreya Sans" w:cs="Tahoma"/>
          <w:sz w:val="20"/>
          <w:szCs w:val="20"/>
        </w:rPr>
        <w:t>g</w:t>
      </w:r>
      <w:r w:rsidRPr="00ED386F">
        <w:rPr>
          <w:rFonts w:ascii="Alegreya Sans" w:eastAsia="Times New Roman" w:hAnsi="Alegreya Sans" w:cs="Tahoma"/>
          <w:sz w:val="20"/>
          <w:szCs w:val="20"/>
        </w:rPr>
        <w:t xml:space="preserve"> –</w:t>
      </w:r>
      <w:r w:rsidRPr="00FE3622">
        <w:rPr>
          <w:rFonts w:ascii="Alegreya Sans" w:eastAsia="Times New Roman" w:hAnsi="Alegreya Sans" w:cs="Tahoma"/>
          <w:i/>
          <w:iCs/>
          <w:sz w:val="20"/>
          <w:szCs w:val="20"/>
        </w:rPr>
        <w:t>Safe and Supportive Relationships Module</w:t>
      </w:r>
      <w:r w:rsidRPr="00ED386F">
        <w:rPr>
          <w:rFonts w:ascii="Alegreya Sans" w:eastAsia="Times New Roman" w:hAnsi="Alegreya Sans" w:cs="Tahoma"/>
          <w:sz w:val="20"/>
          <w:szCs w:val="20"/>
        </w:rPr>
        <w:t xml:space="preserve">, you may claim 1 </w:t>
      </w:r>
      <w:r w:rsidRPr="00ED386F">
        <w:rPr>
          <w:rFonts w:ascii="Alegreya Sans" w:eastAsia="Times New Roman" w:hAnsi="Alegreya Sans" w:cs="Tahoma"/>
          <w:i/>
          <w:iCs/>
          <w:sz w:val="20"/>
          <w:szCs w:val="20"/>
        </w:rPr>
        <w:t>AMA PRA Category 1 Credit(s)™</w:t>
      </w:r>
      <w:r w:rsidRPr="00ED386F">
        <w:rPr>
          <w:rFonts w:ascii="Alegreya Sans" w:eastAsia="Times New Roman" w:hAnsi="Alegreya Sans" w:cs="Tahoma"/>
          <w:sz w:val="20"/>
          <w:szCs w:val="20"/>
        </w:rPr>
        <w:t xml:space="preserve">. </w:t>
      </w:r>
    </w:p>
    <w:p w14:paraId="73D2904A" w14:textId="0F1E7DC7" w:rsidR="00DA5F4C" w:rsidRDefault="00DA5F4C" w:rsidP="00DA5F4C">
      <w:pPr>
        <w:shd w:val="clear" w:color="auto" w:fill="FFFFFF"/>
        <w:spacing w:after="100" w:afterAutospacing="1" w:line="240" w:lineRule="auto"/>
        <w:rPr>
          <w:rFonts w:ascii="Alegreya Sans" w:eastAsia="Times New Roman" w:hAnsi="Alegreya Sans" w:cs="Times New Roman"/>
          <w:sz w:val="20"/>
          <w:szCs w:val="20"/>
        </w:rPr>
      </w:pPr>
      <w:r w:rsidRPr="00C1426C">
        <w:rPr>
          <w:rFonts w:ascii="Alegreya Sans" w:eastAsia="Times New Roman" w:hAnsi="Alegreya Sans" w:cs="Times New Roman"/>
          <w:b/>
          <w:bCs/>
          <w:sz w:val="20"/>
          <w:szCs w:val="20"/>
        </w:rPr>
        <w:lastRenderedPageBreak/>
        <w:t>Estimated Time to Complete the Educational Activity</w:t>
      </w:r>
      <w:r w:rsidRPr="00C1426C">
        <w:rPr>
          <w:rFonts w:ascii="Alegreya Sans" w:eastAsia="Times New Roman" w:hAnsi="Alegreya Sans" w:cs="Times New Roman"/>
          <w:sz w:val="20"/>
          <w:szCs w:val="20"/>
        </w:rPr>
        <w:br/>
        <w:t xml:space="preserve">You should be able to complete </w:t>
      </w:r>
      <w:r w:rsidR="00E8354F">
        <w:rPr>
          <w:rFonts w:ascii="Alegreya Sans" w:eastAsia="Times New Roman" w:hAnsi="Alegreya Sans" w:cs="Times New Roman"/>
          <w:sz w:val="20"/>
          <w:szCs w:val="20"/>
        </w:rPr>
        <w:t>each module</w:t>
      </w:r>
      <w:r w:rsidRPr="00C1426C">
        <w:rPr>
          <w:rFonts w:ascii="Alegreya Sans" w:eastAsia="Times New Roman" w:hAnsi="Alegreya Sans" w:cs="Times New Roman"/>
          <w:sz w:val="20"/>
          <w:szCs w:val="20"/>
        </w:rPr>
        <w:t xml:space="preserve"> in 1 hour.</w:t>
      </w:r>
    </w:p>
    <w:p w14:paraId="6FF65E64" w14:textId="0F943A8A" w:rsidR="00DA5F4C" w:rsidRPr="00FF4040" w:rsidRDefault="00DA5F4C" w:rsidP="00DA5F4C">
      <w:pPr>
        <w:shd w:val="clear" w:color="auto" w:fill="FFFFFF"/>
        <w:spacing w:after="100" w:afterAutospacing="1" w:line="240" w:lineRule="auto"/>
        <w:rPr>
          <w:rFonts w:ascii="Alegreya Sans" w:eastAsia="Times New Roman" w:hAnsi="Alegreya Sans" w:cs="Times New Roman"/>
          <w:sz w:val="20"/>
          <w:szCs w:val="20"/>
        </w:rPr>
      </w:pPr>
      <w:r w:rsidRPr="00C1426C">
        <w:rPr>
          <w:rFonts w:ascii="Alegreya Sans" w:eastAsia="Times New Roman" w:hAnsi="Alegreya Sans" w:cs="Times New Roman"/>
          <w:b/>
          <w:bCs/>
          <w:sz w:val="20"/>
          <w:szCs w:val="20"/>
        </w:rPr>
        <w:t xml:space="preserve">Date of Original </w:t>
      </w:r>
      <w:r w:rsidRPr="00FF4040">
        <w:rPr>
          <w:rFonts w:ascii="Alegreya Sans" w:eastAsia="Times New Roman" w:hAnsi="Alegreya Sans" w:cs="Times New Roman"/>
          <w:b/>
          <w:bCs/>
          <w:sz w:val="20"/>
          <w:szCs w:val="20"/>
        </w:rPr>
        <w:t xml:space="preserve">Release </w:t>
      </w:r>
      <w:r w:rsidRPr="00FF4040">
        <w:rPr>
          <w:rFonts w:ascii="Alegreya Sans" w:eastAsia="Times New Roman" w:hAnsi="Alegreya Sans" w:cs="Times New Roman"/>
          <w:sz w:val="20"/>
          <w:szCs w:val="20"/>
        </w:rPr>
        <w:br/>
        <w:t>This course was launched on</w:t>
      </w:r>
      <w:r w:rsidRPr="00FF4040">
        <w:rPr>
          <w:rFonts w:ascii="Alegreya Sans" w:eastAsia="Times New Roman" w:hAnsi="Alegreya Sans" w:cs="Times New Roman"/>
          <w:b/>
          <w:bCs/>
          <w:sz w:val="20"/>
          <w:szCs w:val="20"/>
        </w:rPr>
        <w:t> </w:t>
      </w:r>
      <w:r w:rsidR="00FE3622">
        <w:rPr>
          <w:rFonts w:ascii="Alegreya Sans" w:eastAsia="Times New Roman" w:hAnsi="Alegreya Sans" w:cs="Times New Roman"/>
          <w:b/>
          <w:bCs/>
          <w:sz w:val="20"/>
          <w:szCs w:val="20"/>
        </w:rPr>
        <w:t>September 1, 2020</w:t>
      </w:r>
      <w:r w:rsidRPr="00FF4040">
        <w:rPr>
          <w:rFonts w:ascii="Alegreya Sans" w:eastAsia="Times New Roman" w:hAnsi="Alegreya Sans" w:cs="Times New Roman"/>
          <w:b/>
          <w:bCs/>
          <w:sz w:val="20"/>
          <w:szCs w:val="20"/>
        </w:rPr>
        <w:t>.</w:t>
      </w:r>
    </w:p>
    <w:p w14:paraId="599017BD" w14:textId="1D0BAF20" w:rsidR="00DA5F4C" w:rsidRPr="00FE3622" w:rsidRDefault="00DA5F4C" w:rsidP="00DA5F4C">
      <w:pPr>
        <w:shd w:val="clear" w:color="auto" w:fill="FFFFFF"/>
        <w:spacing w:after="100" w:afterAutospacing="1" w:line="240" w:lineRule="auto"/>
        <w:rPr>
          <w:rFonts w:ascii="Alegreya Sans" w:eastAsia="Times New Roman" w:hAnsi="Alegreya Sans" w:cs="Times New Roman"/>
          <w:b/>
          <w:bCs/>
          <w:sz w:val="20"/>
          <w:szCs w:val="20"/>
          <w:highlight w:val="yellow"/>
        </w:rPr>
      </w:pPr>
      <w:r w:rsidRPr="00FF4040">
        <w:rPr>
          <w:rFonts w:ascii="Alegreya Sans" w:eastAsia="Times New Roman" w:hAnsi="Alegreya Sans" w:cs="Times New Roman"/>
          <w:b/>
          <w:bCs/>
          <w:sz w:val="20"/>
          <w:szCs w:val="20"/>
        </w:rPr>
        <w:t>Termination Date </w:t>
      </w:r>
      <w:r w:rsidRPr="00FF4040">
        <w:rPr>
          <w:rFonts w:ascii="Alegreya Sans" w:eastAsia="Times New Roman" w:hAnsi="Alegreya Sans" w:cs="Times New Roman"/>
          <w:sz w:val="20"/>
          <w:szCs w:val="20"/>
        </w:rPr>
        <w:br/>
        <w:t xml:space="preserve">This course will remain online until </w:t>
      </w:r>
      <w:r w:rsidR="00FE3622">
        <w:rPr>
          <w:rFonts w:ascii="Alegreya Sans" w:eastAsia="Times New Roman" w:hAnsi="Alegreya Sans" w:cs="Times New Roman"/>
          <w:b/>
          <w:bCs/>
          <w:sz w:val="20"/>
          <w:szCs w:val="20"/>
        </w:rPr>
        <w:t>August 31, 2024</w:t>
      </w:r>
      <w:r w:rsidRPr="00FF4040">
        <w:rPr>
          <w:rFonts w:ascii="Alegreya Sans" w:eastAsia="Times New Roman" w:hAnsi="Alegreya Sans" w:cs="Times New Roman"/>
          <w:b/>
          <w:bCs/>
          <w:sz w:val="20"/>
          <w:szCs w:val="20"/>
        </w:rPr>
        <w:t>. </w:t>
      </w:r>
      <w:r w:rsidRPr="00FF4040">
        <w:rPr>
          <w:rFonts w:ascii="Alegreya Sans" w:eastAsia="Times New Roman" w:hAnsi="Alegreya Sans" w:cs="Times New Roman"/>
          <w:sz w:val="20"/>
          <w:szCs w:val="20"/>
        </w:rPr>
        <w:t xml:space="preserve">It will no longer be certified for credit </w:t>
      </w:r>
      <w:r w:rsidRPr="00FE3622">
        <w:rPr>
          <w:rFonts w:ascii="Alegreya Sans" w:eastAsia="Times New Roman" w:hAnsi="Alegreya Sans" w:cs="Times New Roman"/>
          <w:sz w:val="20"/>
          <w:szCs w:val="20"/>
        </w:rPr>
        <w:t>after </w:t>
      </w:r>
      <w:r w:rsidR="00FE3622" w:rsidRPr="00FE3622">
        <w:rPr>
          <w:rFonts w:ascii="Alegreya Sans" w:eastAsia="Times New Roman" w:hAnsi="Alegreya Sans" w:cs="Times New Roman"/>
          <w:b/>
          <w:bCs/>
          <w:sz w:val="20"/>
          <w:szCs w:val="20"/>
        </w:rPr>
        <w:t>August 31, 2024</w:t>
      </w:r>
      <w:r w:rsidRPr="00FE3622">
        <w:rPr>
          <w:rFonts w:ascii="Alegreya Sans" w:eastAsia="Times New Roman" w:hAnsi="Alegreya Sans" w:cs="Times New Roman"/>
          <w:sz w:val="20"/>
          <w:szCs w:val="20"/>
        </w:rPr>
        <w:t>.</w:t>
      </w:r>
    </w:p>
    <w:p w14:paraId="7FF9AB9C" w14:textId="77777777" w:rsidR="00684829" w:rsidRDefault="00684829" w:rsidP="004638C6">
      <w:pPr>
        <w:spacing w:after="0" w:line="240" w:lineRule="auto"/>
        <w:ind w:right="1440"/>
        <w:rPr>
          <w:rFonts w:ascii="Alegreya Sans" w:hAnsi="Alegreya Sans" w:cstheme="minorHAnsi"/>
          <w:sz w:val="14"/>
          <w:szCs w:val="14"/>
        </w:rPr>
      </w:pPr>
    </w:p>
    <w:p w14:paraId="3120B587" w14:textId="44836655" w:rsidR="004638C6" w:rsidRPr="009C7994" w:rsidRDefault="004638C6" w:rsidP="004638C6">
      <w:pPr>
        <w:spacing w:after="0" w:line="240" w:lineRule="auto"/>
        <w:ind w:right="1440"/>
        <w:rPr>
          <w:rFonts w:ascii="Alegreya Sans" w:eastAsia="Times New Roman" w:hAnsi="Alegreya Sans" w:cstheme="minorHAnsi"/>
          <w:sz w:val="20"/>
          <w:szCs w:val="20"/>
        </w:rPr>
      </w:pPr>
      <w:r w:rsidRPr="009C7994">
        <w:rPr>
          <w:rFonts w:ascii="Alegreya Sans" w:eastAsia="Times New Roman" w:hAnsi="Alegreya Sans" w:cstheme="minorHAnsi"/>
          <w:b/>
          <w:bCs/>
          <w:sz w:val="20"/>
          <w:szCs w:val="20"/>
        </w:rPr>
        <w:t xml:space="preserve">Name of Medium or Combination of Media Used </w:t>
      </w:r>
    </w:p>
    <w:p w14:paraId="3120B588" w14:textId="7F89AB18" w:rsidR="004638C6" w:rsidRPr="009C7994" w:rsidRDefault="007C19C4" w:rsidP="00607EAC">
      <w:pPr>
        <w:spacing w:after="0" w:line="240" w:lineRule="auto"/>
        <w:ind w:right="1260"/>
        <w:rPr>
          <w:rFonts w:ascii="Alegreya Sans" w:eastAsia="Times New Roman" w:hAnsi="Alegreya Sans" w:cstheme="minorHAnsi"/>
          <w:sz w:val="20"/>
          <w:szCs w:val="20"/>
        </w:rPr>
      </w:pPr>
      <w:r>
        <w:rPr>
          <w:rFonts w:ascii="Alegreya Sans" w:eastAsia="Times New Roman" w:hAnsi="Alegreya Sans" w:cstheme="minorHAnsi"/>
          <w:sz w:val="20"/>
        </w:rPr>
        <w:t xml:space="preserve">Recorded </w:t>
      </w:r>
      <w:r w:rsidR="00AD5B3F">
        <w:rPr>
          <w:rFonts w:ascii="Alegreya Sans" w:eastAsia="Times New Roman" w:hAnsi="Alegreya Sans" w:cstheme="minorHAnsi"/>
          <w:sz w:val="20"/>
        </w:rPr>
        <w:t xml:space="preserve">video </w:t>
      </w:r>
      <w:r>
        <w:rPr>
          <w:rFonts w:ascii="Alegreya Sans" w:eastAsia="Times New Roman" w:hAnsi="Alegreya Sans" w:cstheme="minorHAnsi"/>
          <w:sz w:val="20"/>
        </w:rPr>
        <w:t>modules via</w:t>
      </w:r>
      <w:r w:rsidR="00607EAC" w:rsidRPr="009C7994">
        <w:rPr>
          <w:rFonts w:ascii="Alegreya Sans" w:hAnsi="Alegreya Sans" w:cstheme="minorHAnsi"/>
          <w:sz w:val="20"/>
          <w:szCs w:val="20"/>
        </w:rPr>
        <w:t xml:space="preserve"> computer and internet connection for viewing and </w:t>
      </w:r>
      <w:r>
        <w:rPr>
          <w:rFonts w:ascii="Alegreya Sans" w:hAnsi="Alegreya Sans" w:cstheme="minorHAnsi"/>
          <w:sz w:val="20"/>
          <w:szCs w:val="20"/>
        </w:rPr>
        <w:t xml:space="preserve">speakers </w:t>
      </w:r>
      <w:r w:rsidR="00607EAC" w:rsidRPr="009C7994">
        <w:rPr>
          <w:rFonts w:ascii="Alegreya Sans" w:hAnsi="Alegreya Sans" w:cstheme="minorHAnsi"/>
          <w:sz w:val="20"/>
          <w:szCs w:val="20"/>
        </w:rPr>
        <w:t>for audio.</w:t>
      </w:r>
    </w:p>
    <w:p w14:paraId="3120B589" w14:textId="77777777" w:rsidR="004638C6" w:rsidRPr="009C7994" w:rsidRDefault="004638C6" w:rsidP="004638C6">
      <w:pPr>
        <w:spacing w:after="0" w:line="240" w:lineRule="auto"/>
        <w:rPr>
          <w:rFonts w:ascii="Alegreya Sans" w:eastAsia="Times New Roman" w:hAnsi="Alegreya Sans" w:cstheme="minorHAnsi"/>
          <w:b/>
          <w:sz w:val="20"/>
          <w:szCs w:val="20"/>
        </w:rPr>
      </w:pPr>
    </w:p>
    <w:p w14:paraId="3120B58A" w14:textId="77777777" w:rsidR="004638C6" w:rsidRPr="009C7994" w:rsidRDefault="004638C6" w:rsidP="004638C6">
      <w:pPr>
        <w:spacing w:after="0" w:line="240" w:lineRule="auto"/>
        <w:rPr>
          <w:rFonts w:ascii="Alegreya Sans" w:eastAsia="Times New Roman" w:hAnsi="Alegreya Sans" w:cstheme="minorHAnsi"/>
          <w:b/>
          <w:sz w:val="20"/>
          <w:szCs w:val="20"/>
        </w:rPr>
      </w:pPr>
      <w:r w:rsidRPr="009C7994">
        <w:rPr>
          <w:rFonts w:ascii="Alegreya Sans" w:eastAsia="Times New Roman" w:hAnsi="Alegreya Sans" w:cstheme="minorHAnsi"/>
          <w:b/>
          <w:sz w:val="20"/>
          <w:szCs w:val="20"/>
        </w:rPr>
        <w:t>List of hardware/software requirements</w:t>
      </w:r>
    </w:p>
    <w:p w14:paraId="3120B58B"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r w:rsidRPr="009C7994">
        <w:rPr>
          <w:rFonts w:ascii="Alegreya Sans" w:hAnsi="Alegreya Sans" w:cstheme="minorHAnsi"/>
          <w:color w:val="000000"/>
          <w:sz w:val="20"/>
          <w:szCs w:val="20"/>
        </w:rPr>
        <w:t>Our Technical Support team would like to ensure that you have a great experience with our streaming media services. Due to variations in PC and network security configurations, we recommend that you test the ability to receive streaming media before the day of this event on the computer you will be using to view the event. To do this, click the "Test Your Computer Now" button below. You will hear a short announcement and see slide information.</w:t>
      </w:r>
    </w:p>
    <w:p w14:paraId="3120B58C"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p>
    <w:p w14:paraId="3120B58D"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r w:rsidRPr="009C7994">
        <w:rPr>
          <w:rFonts w:ascii="Alegreya Sans" w:hAnsi="Alegreya Sans" w:cstheme="minorHAnsi"/>
          <w:color w:val="000000"/>
          <w:sz w:val="20"/>
          <w:szCs w:val="20"/>
        </w:rPr>
        <w:t>If you are unable to open and play the presentation, the test has failed. In this case, you may either need to try another computer or consult with your network administrator to obtain privileges required to view streaming media. This process could take some time, so please conduct this test as soon as possible.</w:t>
      </w:r>
    </w:p>
    <w:p w14:paraId="3120B58E"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p>
    <w:p w14:paraId="3120B590" w14:textId="77777777" w:rsidR="004638C6" w:rsidRPr="009C7994" w:rsidRDefault="004638C6" w:rsidP="004638C6">
      <w:pPr>
        <w:pStyle w:val="Heading2"/>
        <w:spacing w:before="0" w:after="0"/>
        <w:rPr>
          <w:rFonts w:ascii="Alegreya Sans" w:hAnsi="Alegreya Sans" w:cstheme="minorHAnsi"/>
          <w:sz w:val="20"/>
          <w:szCs w:val="20"/>
        </w:rPr>
      </w:pPr>
      <w:r w:rsidRPr="009C7994">
        <w:rPr>
          <w:rFonts w:ascii="Alegreya Sans" w:hAnsi="Alegreya Sans" w:cstheme="minorHAnsi"/>
          <w:sz w:val="20"/>
          <w:szCs w:val="20"/>
        </w:rPr>
        <w:t>System requirements</w:t>
      </w:r>
    </w:p>
    <w:p w14:paraId="3120B59F" w14:textId="4D426F3B" w:rsidR="004638C6" w:rsidRPr="009C7994" w:rsidRDefault="00ED386F" w:rsidP="004638C6">
      <w:pPr>
        <w:numPr>
          <w:ilvl w:val="0"/>
          <w:numId w:val="4"/>
        </w:numPr>
        <w:spacing w:after="0" w:line="240" w:lineRule="auto"/>
        <w:rPr>
          <w:rFonts w:ascii="Alegreya Sans" w:hAnsi="Alegreya Sans" w:cstheme="minorHAnsi"/>
          <w:color w:val="000000"/>
          <w:sz w:val="20"/>
          <w:szCs w:val="20"/>
        </w:rPr>
      </w:pPr>
      <w:r>
        <w:rPr>
          <w:rFonts w:ascii="Alegreya Sans" w:hAnsi="Alegreya Sans" w:cstheme="minorHAnsi"/>
          <w:color w:val="000000"/>
          <w:sz w:val="20"/>
          <w:szCs w:val="20"/>
        </w:rPr>
        <w:t xml:space="preserve">Computer to view pre-recorded modules. </w:t>
      </w:r>
    </w:p>
    <w:p w14:paraId="3120B5A0" w14:textId="77777777" w:rsidR="004638C6" w:rsidRPr="009C7994" w:rsidRDefault="004638C6" w:rsidP="004638C6">
      <w:pPr>
        <w:pStyle w:val="Heading2"/>
        <w:spacing w:before="0" w:after="0"/>
        <w:rPr>
          <w:rFonts w:ascii="Alegreya Sans" w:hAnsi="Alegreya Sans" w:cstheme="minorHAnsi"/>
          <w:sz w:val="20"/>
          <w:szCs w:val="20"/>
        </w:rPr>
      </w:pPr>
    </w:p>
    <w:p w14:paraId="3120B5A1" w14:textId="77777777" w:rsidR="004638C6" w:rsidRPr="009C7994" w:rsidRDefault="004638C6" w:rsidP="004638C6">
      <w:pPr>
        <w:pStyle w:val="Heading2"/>
        <w:spacing w:before="0" w:after="0"/>
        <w:rPr>
          <w:rFonts w:ascii="Alegreya Sans" w:hAnsi="Alegreya Sans" w:cstheme="minorHAnsi"/>
          <w:sz w:val="20"/>
          <w:szCs w:val="20"/>
        </w:rPr>
      </w:pPr>
      <w:r w:rsidRPr="009C7994">
        <w:rPr>
          <w:rFonts w:ascii="Alegreya Sans" w:hAnsi="Alegreya Sans" w:cstheme="minorHAnsi"/>
          <w:sz w:val="20"/>
          <w:szCs w:val="20"/>
        </w:rPr>
        <w:t>Need more help?</w:t>
      </w:r>
    </w:p>
    <w:p w14:paraId="3120B5A2" w14:textId="7AD14BF9"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If you need further assistance, </w:t>
      </w:r>
      <w:r w:rsidRPr="00ED386F">
        <w:rPr>
          <w:rFonts w:ascii="Alegreya Sans" w:hAnsi="Alegreya Sans" w:cstheme="minorHAnsi"/>
          <w:color w:val="000000"/>
          <w:sz w:val="20"/>
          <w:szCs w:val="20"/>
        </w:rPr>
        <w:t xml:space="preserve">please email us at </w:t>
      </w:r>
      <w:hyperlink r:id="rId9" w:history="1">
        <w:r w:rsidR="00AD5B3F" w:rsidRPr="00ED386F">
          <w:rPr>
            <w:rStyle w:val="Hyperlink"/>
            <w:rFonts w:ascii="Alegreya Sans" w:hAnsi="Alegreya Sans" w:cstheme="minorHAnsi"/>
            <w:sz w:val="20"/>
            <w:szCs w:val="20"/>
          </w:rPr>
          <w:t>obesity@aap.org</w:t>
        </w:r>
      </w:hyperlink>
      <w:r w:rsidRPr="00ED386F">
        <w:rPr>
          <w:rFonts w:ascii="Alegreya Sans" w:hAnsi="Alegreya Sans" w:cstheme="minorHAnsi"/>
          <w:color w:val="000000"/>
          <w:sz w:val="20"/>
          <w:szCs w:val="20"/>
        </w:rPr>
        <w:t>.</w:t>
      </w:r>
    </w:p>
    <w:p w14:paraId="3120B5A3" w14:textId="77777777" w:rsidR="004638C6" w:rsidRPr="009C7994" w:rsidRDefault="004638C6" w:rsidP="004638C6">
      <w:pPr>
        <w:pStyle w:val="NormalWeb"/>
        <w:spacing w:before="0" w:beforeAutospacing="0" w:after="0" w:afterAutospacing="0"/>
        <w:rPr>
          <w:rFonts w:ascii="Alegreya Sans" w:hAnsi="Alegreya Sans" w:cstheme="minorHAnsi"/>
          <w:color w:val="000000"/>
          <w:sz w:val="18"/>
          <w:szCs w:val="18"/>
        </w:rPr>
      </w:pPr>
    </w:p>
    <w:p w14:paraId="3120B5A4" w14:textId="77777777" w:rsidR="004638C6" w:rsidRPr="009C7994" w:rsidRDefault="004638C6" w:rsidP="004638C6">
      <w:pPr>
        <w:spacing w:after="0" w:line="240" w:lineRule="auto"/>
        <w:ind w:right="1440"/>
        <w:rPr>
          <w:rFonts w:ascii="Alegreya Sans" w:eastAsia="Times New Roman" w:hAnsi="Alegreya Sans" w:cstheme="minorHAnsi"/>
          <w:sz w:val="20"/>
          <w:szCs w:val="20"/>
        </w:rPr>
      </w:pPr>
      <w:r w:rsidRPr="009C7994">
        <w:rPr>
          <w:rFonts w:ascii="Alegreya Sans" w:eastAsia="Times New Roman" w:hAnsi="Alegreya Sans" w:cstheme="minorHAnsi"/>
          <w:b/>
          <w:bCs/>
          <w:sz w:val="20"/>
          <w:szCs w:val="20"/>
        </w:rPr>
        <w:t xml:space="preserve">Provider Contact Information </w:t>
      </w:r>
    </w:p>
    <w:p w14:paraId="3120B5A5" w14:textId="0035593A" w:rsidR="004638C6" w:rsidRPr="009C7994" w:rsidRDefault="004638C6" w:rsidP="004638C6">
      <w:pPr>
        <w:spacing w:after="0" w:line="240" w:lineRule="auto"/>
        <w:rPr>
          <w:rFonts w:ascii="Alegreya Sans" w:eastAsia="Times New Roman" w:hAnsi="Alegreya Sans" w:cstheme="minorHAnsi"/>
          <w:sz w:val="20"/>
          <w:szCs w:val="20"/>
        </w:rPr>
      </w:pPr>
      <w:r w:rsidRPr="009C7994">
        <w:rPr>
          <w:rFonts w:ascii="Alegreya Sans" w:eastAsia="Times New Roman" w:hAnsi="Alegreya Sans" w:cstheme="minorHAnsi"/>
          <w:sz w:val="20"/>
          <w:szCs w:val="20"/>
        </w:rPr>
        <w:t xml:space="preserve">If you have questions about this course or encounter technical problems, please contact </w:t>
      </w:r>
      <w:hyperlink r:id="rId10" w:history="1">
        <w:r w:rsidR="00AD5B3F" w:rsidRPr="002E4B6D">
          <w:rPr>
            <w:rStyle w:val="Hyperlink"/>
            <w:rFonts w:ascii="Alegreya Sans" w:eastAsia="Times New Roman" w:hAnsi="Alegreya Sans" w:cstheme="minorHAnsi"/>
            <w:sz w:val="20"/>
            <w:szCs w:val="20"/>
          </w:rPr>
          <w:t>obesity@aap.org</w:t>
        </w:r>
      </w:hyperlink>
      <w:r w:rsidR="002C27F2">
        <w:rPr>
          <w:rFonts w:ascii="Alegreya Sans" w:eastAsia="Times New Roman" w:hAnsi="Alegreya Sans" w:cstheme="minorHAnsi"/>
          <w:sz w:val="20"/>
          <w:szCs w:val="20"/>
        </w:rPr>
        <w:t xml:space="preserve"> </w:t>
      </w:r>
    </w:p>
    <w:p w14:paraId="3BECB3C6" w14:textId="77777777" w:rsidR="00F71F18" w:rsidRDefault="00F71F18" w:rsidP="004638C6">
      <w:pPr>
        <w:spacing w:after="0" w:line="240" w:lineRule="auto"/>
        <w:rPr>
          <w:rFonts w:ascii="Alegreya Sans" w:eastAsia="Times New Roman" w:hAnsi="Alegreya Sans" w:cstheme="minorHAnsi"/>
          <w:b/>
          <w:sz w:val="20"/>
          <w:szCs w:val="20"/>
        </w:rPr>
      </w:pPr>
    </w:p>
    <w:p w14:paraId="63CBC181" w14:textId="77777777" w:rsidR="00FE3622" w:rsidRPr="00967851" w:rsidRDefault="00FE3622" w:rsidP="00FE3622">
      <w:pPr>
        <w:spacing w:after="0" w:line="240" w:lineRule="auto"/>
        <w:rPr>
          <w:rFonts w:ascii="Alegreya Sans" w:eastAsia="Times New Roman" w:hAnsi="Alegreya Sans" w:cstheme="minorHAnsi"/>
          <w:b/>
          <w:sz w:val="20"/>
          <w:szCs w:val="20"/>
        </w:rPr>
      </w:pPr>
      <w:r w:rsidRPr="00967851">
        <w:rPr>
          <w:rFonts w:ascii="Alegreya Sans" w:eastAsia="Times New Roman" w:hAnsi="Alegreya Sans" w:cstheme="minorHAnsi"/>
          <w:b/>
          <w:sz w:val="20"/>
          <w:szCs w:val="20"/>
        </w:rPr>
        <w:t>Privacy and Confidentiality Statement</w:t>
      </w:r>
    </w:p>
    <w:p w14:paraId="1ACB6C39" w14:textId="77777777" w:rsidR="00FE3622" w:rsidRPr="00967851" w:rsidRDefault="00FE3622" w:rsidP="00FE3622">
      <w:pPr>
        <w:spacing w:after="0" w:line="240" w:lineRule="auto"/>
        <w:rPr>
          <w:rFonts w:ascii="Alegreya Sans" w:eastAsia="Times New Roman" w:hAnsi="Alegreya Sans" w:cstheme="minorHAnsi"/>
          <w:sz w:val="20"/>
          <w:szCs w:val="20"/>
        </w:rPr>
      </w:pPr>
      <w:r w:rsidRPr="00967851">
        <w:rPr>
          <w:rFonts w:ascii="Alegreya Sans" w:eastAsia="Times New Roman" w:hAnsi="Alegreya Sans" w:cstheme="minorHAnsi"/>
          <w:sz w:val="20"/>
          <w:szCs w:val="20"/>
        </w:rPr>
        <w:t xml:space="preserve">At the </w:t>
      </w:r>
      <w:smartTag w:uri="urn:schemas-microsoft-com:office:smarttags" w:element="place">
        <w:smartTag w:uri="urn:schemas-microsoft-com:office:smarttags" w:element="PlaceName">
          <w:r w:rsidRPr="00967851">
            <w:rPr>
              <w:rFonts w:ascii="Alegreya Sans" w:eastAsia="Times New Roman" w:hAnsi="Alegreya Sans" w:cstheme="minorHAnsi"/>
              <w:sz w:val="20"/>
              <w:szCs w:val="20"/>
            </w:rPr>
            <w:t>American</w:t>
          </w:r>
        </w:smartTag>
        <w:r w:rsidRPr="00967851">
          <w:rPr>
            <w:rFonts w:ascii="Alegreya Sans" w:eastAsia="Times New Roman" w:hAnsi="Alegreya Sans" w:cstheme="minorHAnsi"/>
            <w:sz w:val="20"/>
            <w:szCs w:val="20"/>
          </w:rPr>
          <w:t xml:space="preserve"> </w:t>
        </w:r>
        <w:smartTag w:uri="urn:schemas-microsoft-com:office:smarttags" w:element="PlaceType">
          <w:r w:rsidRPr="00967851">
            <w:rPr>
              <w:rFonts w:ascii="Alegreya Sans" w:eastAsia="Times New Roman" w:hAnsi="Alegreya Sans" w:cstheme="minorHAnsi"/>
              <w:sz w:val="20"/>
              <w:szCs w:val="20"/>
            </w:rPr>
            <w:t>Academy</w:t>
          </w:r>
        </w:smartTag>
      </w:smartTag>
      <w:r w:rsidRPr="00967851">
        <w:rPr>
          <w:rFonts w:ascii="Alegreya Sans" w:eastAsia="Times New Roman" w:hAnsi="Alegreya Sans" w:cstheme="minorHAnsi"/>
          <w:sz w:val="20"/>
          <w:szCs w:val="20"/>
        </w:rPr>
        <w:t xml:space="preserve"> of Pediatrics (AAP), we take the issue of privacy very seriously. We do not sell, distribute, barter, or transfer personally identifiable information obtained from a user to a third party without your consent. Any information collected on the Web site is only used for the purpose stated.</w:t>
      </w:r>
      <w:r>
        <w:rPr>
          <w:rFonts w:ascii="Alegreya Sans" w:eastAsia="Times New Roman" w:hAnsi="Alegreya Sans" w:cstheme="minorHAnsi"/>
          <w:sz w:val="20"/>
          <w:szCs w:val="20"/>
        </w:rPr>
        <w:t xml:space="preserve"> </w:t>
      </w:r>
      <w:r w:rsidRPr="00967851">
        <w:rPr>
          <w:rFonts w:ascii="Alegreya Sans" w:eastAsia="Times New Roman" w:hAnsi="Alegreya Sans" w:cstheme="minorHAnsi"/>
          <w:sz w:val="20"/>
          <w:szCs w:val="20"/>
        </w:rPr>
        <w:t>The AAP list is only for important communications, and your e-mail address will not be sold or provided to third parties.  You will not receive advertising or promotional materials on this list.</w:t>
      </w:r>
      <w:r>
        <w:rPr>
          <w:rFonts w:ascii="Alegreya Sans" w:eastAsia="Times New Roman" w:hAnsi="Alegreya Sans" w:cstheme="minorHAnsi"/>
          <w:sz w:val="20"/>
          <w:szCs w:val="20"/>
        </w:rPr>
        <w:t xml:space="preserve"> Individual learners must provide consent </w:t>
      </w:r>
      <w:proofErr w:type="gramStart"/>
      <w:r>
        <w:rPr>
          <w:rFonts w:ascii="Alegreya Sans" w:eastAsia="Times New Roman" w:hAnsi="Alegreya Sans" w:cstheme="minorHAnsi"/>
          <w:sz w:val="20"/>
          <w:szCs w:val="20"/>
        </w:rPr>
        <w:t>in order to</w:t>
      </w:r>
      <w:proofErr w:type="gramEnd"/>
      <w:r>
        <w:rPr>
          <w:rFonts w:ascii="Alegreya Sans" w:eastAsia="Times New Roman" w:hAnsi="Alegreya Sans" w:cstheme="minorHAnsi"/>
          <w:sz w:val="20"/>
          <w:szCs w:val="20"/>
        </w:rPr>
        <w:t xml:space="preserve"> share contact information with ineligible companies.</w:t>
      </w:r>
    </w:p>
    <w:p w14:paraId="090391F0" w14:textId="77777777" w:rsidR="00FE3622" w:rsidRPr="00967851" w:rsidRDefault="00FE3622" w:rsidP="00FE3622">
      <w:pPr>
        <w:spacing w:after="0" w:line="240" w:lineRule="auto"/>
        <w:rPr>
          <w:rFonts w:ascii="Alegreya Sans" w:eastAsia="Times New Roman" w:hAnsi="Alegreya Sans" w:cstheme="minorHAnsi"/>
          <w:sz w:val="20"/>
          <w:szCs w:val="20"/>
        </w:rPr>
      </w:pPr>
    </w:p>
    <w:p w14:paraId="690265BF" w14:textId="77777777" w:rsidR="00FE3622" w:rsidRDefault="00FE3622" w:rsidP="00FE3622">
      <w:pPr>
        <w:spacing w:after="0" w:line="240" w:lineRule="auto"/>
        <w:ind w:right="-90"/>
        <w:rPr>
          <w:rFonts w:ascii="Alegreya Sans" w:eastAsia="Times New Roman" w:hAnsi="Alegreya Sans" w:cstheme="minorHAnsi"/>
          <w:sz w:val="20"/>
          <w:szCs w:val="20"/>
        </w:rPr>
      </w:pPr>
      <w:r w:rsidRPr="00967851">
        <w:rPr>
          <w:rFonts w:ascii="Alegreya Sans" w:eastAsia="Times New Roman" w:hAnsi="Alegreya Sans" w:cstheme="minorHAnsi"/>
          <w:sz w:val="20"/>
          <w:szCs w:val="20"/>
        </w:rPr>
        <w:t xml:space="preserve">The AAP may use “cookie” technology to obtain non-personal information from its online visitors.  We do not extract personal information in this </w:t>
      </w:r>
      <w:proofErr w:type="gramStart"/>
      <w:r w:rsidRPr="00967851">
        <w:rPr>
          <w:rFonts w:ascii="Alegreya Sans" w:eastAsia="Times New Roman" w:hAnsi="Alegreya Sans" w:cstheme="minorHAnsi"/>
          <w:sz w:val="20"/>
          <w:szCs w:val="20"/>
        </w:rPr>
        <w:t>process</w:t>
      </w:r>
      <w:proofErr w:type="gramEnd"/>
      <w:r w:rsidRPr="00967851">
        <w:rPr>
          <w:rFonts w:ascii="Alegreya Sans" w:eastAsia="Times New Roman" w:hAnsi="Alegreya Sans" w:cstheme="minorHAnsi"/>
          <w:sz w:val="20"/>
          <w:szCs w:val="20"/>
        </w:rPr>
        <w:t xml:space="preserve"> nor do we provide this information to third parties.  We also do not contact you based on the information in your cookie file.</w:t>
      </w:r>
      <w:r>
        <w:rPr>
          <w:rFonts w:ascii="Alegreya Sans" w:eastAsia="Times New Roman" w:hAnsi="Alegreya Sans" w:cstheme="minorHAnsi"/>
          <w:sz w:val="20"/>
          <w:szCs w:val="20"/>
        </w:rPr>
        <w:t xml:space="preserve"> </w:t>
      </w:r>
      <w:r w:rsidRPr="00967851">
        <w:rPr>
          <w:rFonts w:ascii="Alegreya Sans" w:eastAsia="Times New Roman" w:hAnsi="Alegreya Sans" w:cstheme="minorHAnsi"/>
          <w:sz w:val="20"/>
          <w:szCs w:val="20"/>
        </w:rPr>
        <w:t>The AAP has taken steps to make all information received from our online visitors as secure as possible against unauthorized access and use.  All information is protected by our security measures, which are periodically reviewed.</w:t>
      </w:r>
    </w:p>
    <w:p w14:paraId="1C064E1E" w14:textId="77777777" w:rsidR="00FE3622" w:rsidRDefault="00FE3622" w:rsidP="00FE3622">
      <w:pPr>
        <w:spacing w:after="0" w:line="240" w:lineRule="auto"/>
        <w:rPr>
          <w:rFonts w:ascii="Alegreya Sans" w:eastAsia="Times New Roman" w:hAnsi="Alegreya Sans" w:cstheme="minorHAnsi"/>
          <w:sz w:val="20"/>
          <w:szCs w:val="20"/>
        </w:rPr>
      </w:pPr>
    </w:p>
    <w:p w14:paraId="38EFA6CC" w14:textId="77777777" w:rsidR="00FE3622" w:rsidRPr="00B22A38" w:rsidRDefault="00FE3622" w:rsidP="00FE3622">
      <w:pPr>
        <w:spacing w:after="0" w:line="240" w:lineRule="auto"/>
        <w:rPr>
          <w:rFonts w:ascii="Alegreya Sans" w:hAnsi="Alegreya Sans"/>
          <w:b/>
          <w:bCs/>
          <w:sz w:val="20"/>
          <w:szCs w:val="20"/>
        </w:rPr>
      </w:pPr>
      <w:r w:rsidRPr="00B22A38">
        <w:rPr>
          <w:rFonts w:ascii="Alegreya Sans" w:hAnsi="Alegreya Sans"/>
          <w:b/>
          <w:bCs/>
          <w:sz w:val="20"/>
          <w:szCs w:val="20"/>
        </w:rPr>
        <w:t>CLAIMING YOUR CREDITS AND PRINTING CERTIFICATES</w:t>
      </w:r>
    </w:p>
    <w:p w14:paraId="5CDEA80A" w14:textId="77777777" w:rsidR="00FE3622" w:rsidRPr="00FA24B9" w:rsidRDefault="00FE3622" w:rsidP="00FE3622">
      <w:pPr>
        <w:spacing w:after="0" w:line="240" w:lineRule="auto"/>
        <w:rPr>
          <w:rFonts w:ascii="Alegreya Sans" w:hAnsi="Alegreya Sans"/>
          <w:sz w:val="20"/>
          <w:szCs w:val="20"/>
        </w:rPr>
      </w:pPr>
      <w:r w:rsidRPr="00FA24B9">
        <w:rPr>
          <w:rFonts w:ascii="Alegreya Sans" w:hAnsi="Alegreya Sans"/>
          <w:sz w:val="20"/>
          <w:szCs w:val="20"/>
        </w:rPr>
        <w:t>The online AAP Transcript System is the official way to claim credit and print certificates for all AAP CME Activities and access transcripts.</w:t>
      </w:r>
      <w:r>
        <w:rPr>
          <w:rFonts w:ascii="Alegreya Sans" w:hAnsi="Alegreya Sans"/>
          <w:sz w:val="20"/>
          <w:szCs w:val="20"/>
        </w:rPr>
        <w:t xml:space="preserve">  </w:t>
      </w:r>
      <w:r w:rsidRPr="00FA24B9">
        <w:rPr>
          <w:rFonts w:ascii="Alegreya Sans" w:hAnsi="Alegreya Sans"/>
          <w:spacing w:val="-1"/>
          <w:position w:val="-1"/>
          <w:sz w:val="20"/>
          <w:szCs w:val="20"/>
          <w:u w:val="single"/>
        </w:rPr>
        <w:t>C</w:t>
      </w:r>
      <w:r w:rsidRPr="00FA24B9">
        <w:rPr>
          <w:rFonts w:ascii="Alegreya Sans" w:hAnsi="Alegreya Sans"/>
          <w:position w:val="-1"/>
          <w:sz w:val="20"/>
          <w:szCs w:val="20"/>
          <w:u w:val="single"/>
        </w:rPr>
        <w:t>red</w:t>
      </w:r>
      <w:r w:rsidRPr="00FA24B9">
        <w:rPr>
          <w:rFonts w:ascii="Alegreya Sans" w:hAnsi="Alegreya Sans"/>
          <w:spacing w:val="1"/>
          <w:position w:val="-1"/>
          <w:sz w:val="20"/>
          <w:szCs w:val="20"/>
          <w:u w:val="single"/>
        </w:rPr>
        <w:t>i</w:t>
      </w:r>
      <w:r w:rsidRPr="00FA24B9">
        <w:rPr>
          <w:rFonts w:ascii="Alegreya Sans" w:hAnsi="Alegreya Sans"/>
          <w:spacing w:val="-2"/>
          <w:position w:val="-1"/>
          <w:sz w:val="20"/>
          <w:szCs w:val="20"/>
          <w:u w:val="single"/>
        </w:rPr>
        <w:t>t</w:t>
      </w:r>
      <w:r w:rsidRPr="00FA24B9">
        <w:rPr>
          <w:rFonts w:ascii="Alegreya Sans" w:hAnsi="Alegreya Sans"/>
          <w:position w:val="-1"/>
          <w:sz w:val="20"/>
          <w:szCs w:val="20"/>
          <w:u w:val="single"/>
        </w:rPr>
        <w:t>s</w:t>
      </w:r>
      <w:r w:rsidRPr="00FA24B9">
        <w:rPr>
          <w:rFonts w:ascii="Alegreya Sans" w:hAnsi="Alegreya Sans"/>
          <w:spacing w:val="1"/>
          <w:position w:val="-1"/>
          <w:sz w:val="20"/>
          <w:szCs w:val="20"/>
          <w:u w:val="single"/>
        </w:rPr>
        <w:t xml:space="preserve"> </w:t>
      </w:r>
      <w:r w:rsidRPr="00FA24B9">
        <w:rPr>
          <w:rFonts w:ascii="Alegreya Sans" w:hAnsi="Alegreya Sans"/>
          <w:spacing w:val="-4"/>
          <w:position w:val="-1"/>
          <w:sz w:val="20"/>
          <w:szCs w:val="20"/>
          <w:u w:val="single"/>
        </w:rPr>
        <w:t>m</w:t>
      </w:r>
      <w:r w:rsidRPr="00FA24B9">
        <w:rPr>
          <w:rFonts w:ascii="Alegreya Sans" w:hAnsi="Alegreya Sans"/>
          <w:position w:val="-1"/>
          <w:sz w:val="20"/>
          <w:szCs w:val="20"/>
          <w:u w:val="single"/>
        </w:rPr>
        <w:t>u</w:t>
      </w:r>
      <w:r w:rsidRPr="00FA24B9">
        <w:rPr>
          <w:rFonts w:ascii="Alegreya Sans" w:hAnsi="Alegreya Sans"/>
          <w:spacing w:val="1"/>
          <w:position w:val="-1"/>
          <w:sz w:val="20"/>
          <w:szCs w:val="20"/>
          <w:u w:val="single"/>
        </w:rPr>
        <w:t>s</w:t>
      </w:r>
      <w:r w:rsidRPr="00FA24B9">
        <w:rPr>
          <w:rFonts w:ascii="Alegreya Sans" w:hAnsi="Alegreya Sans"/>
          <w:position w:val="-1"/>
          <w:sz w:val="20"/>
          <w:szCs w:val="20"/>
          <w:u w:val="single"/>
        </w:rPr>
        <w:t>t be</w:t>
      </w:r>
      <w:r w:rsidRPr="00FA24B9">
        <w:rPr>
          <w:rFonts w:ascii="Alegreya Sans" w:hAnsi="Alegreya Sans"/>
          <w:spacing w:val="-1"/>
          <w:position w:val="-1"/>
          <w:sz w:val="20"/>
          <w:szCs w:val="20"/>
          <w:u w:val="single"/>
        </w:rPr>
        <w:t xml:space="preserve"> </w:t>
      </w:r>
      <w:r w:rsidRPr="00FA24B9">
        <w:rPr>
          <w:rFonts w:ascii="Alegreya Sans" w:hAnsi="Alegreya Sans"/>
          <w:position w:val="-1"/>
          <w:sz w:val="20"/>
          <w:szCs w:val="20"/>
          <w:u w:val="single"/>
        </w:rPr>
        <w:t xml:space="preserve">claimed </w:t>
      </w:r>
      <w:r w:rsidRPr="00FA24B9">
        <w:rPr>
          <w:rFonts w:ascii="Alegreya Sans" w:hAnsi="Alegreya Sans"/>
          <w:spacing w:val="3"/>
          <w:position w:val="-1"/>
          <w:sz w:val="20"/>
          <w:szCs w:val="20"/>
          <w:u w:val="single"/>
        </w:rPr>
        <w:t>w</w:t>
      </w:r>
      <w:r w:rsidRPr="00FA24B9">
        <w:rPr>
          <w:rFonts w:ascii="Alegreya Sans" w:hAnsi="Alegreya Sans"/>
          <w:spacing w:val="1"/>
          <w:position w:val="-1"/>
          <w:sz w:val="20"/>
          <w:szCs w:val="20"/>
          <w:u w:val="single"/>
        </w:rPr>
        <w:t>i</w:t>
      </w:r>
      <w:r w:rsidRPr="00FA24B9">
        <w:rPr>
          <w:rFonts w:ascii="Alegreya Sans" w:hAnsi="Alegreya Sans"/>
          <w:spacing w:val="-2"/>
          <w:position w:val="-1"/>
          <w:sz w:val="20"/>
          <w:szCs w:val="20"/>
          <w:u w:val="single"/>
        </w:rPr>
        <w:t>t</w:t>
      </w:r>
      <w:r w:rsidRPr="00FA24B9">
        <w:rPr>
          <w:rFonts w:ascii="Alegreya Sans" w:hAnsi="Alegreya Sans"/>
          <w:position w:val="-1"/>
          <w:sz w:val="20"/>
          <w:szCs w:val="20"/>
          <w:u w:val="single"/>
        </w:rPr>
        <w:t>h</w:t>
      </w:r>
      <w:r w:rsidRPr="00FA24B9">
        <w:rPr>
          <w:rFonts w:ascii="Alegreya Sans" w:hAnsi="Alegreya Sans"/>
          <w:spacing w:val="1"/>
          <w:position w:val="-1"/>
          <w:sz w:val="20"/>
          <w:szCs w:val="20"/>
          <w:u w:val="single"/>
        </w:rPr>
        <w:t>i</w:t>
      </w:r>
      <w:r w:rsidRPr="00FA24B9">
        <w:rPr>
          <w:rFonts w:ascii="Alegreya Sans" w:hAnsi="Alegreya Sans"/>
          <w:position w:val="-1"/>
          <w:sz w:val="20"/>
          <w:szCs w:val="20"/>
          <w:u w:val="single"/>
        </w:rPr>
        <w:t>n</w:t>
      </w:r>
      <w:r w:rsidRPr="00FA24B9">
        <w:rPr>
          <w:rFonts w:ascii="Alegreya Sans" w:hAnsi="Alegreya Sans"/>
          <w:spacing w:val="-3"/>
          <w:position w:val="-1"/>
          <w:sz w:val="20"/>
          <w:szCs w:val="20"/>
          <w:u w:val="single"/>
        </w:rPr>
        <w:t xml:space="preserve"> </w:t>
      </w:r>
      <w:r w:rsidRPr="00FA24B9">
        <w:rPr>
          <w:rFonts w:ascii="Alegreya Sans" w:hAnsi="Alegreya Sans"/>
          <w:spacing w:val="1"/>
          <w:position w:val="-1"/>
          <w:sz w:val="20"/>
          <w:szCs w:val="20"/>
          <w:u w:val="single"/>
        </w:rPr>
        <w:t>o</w:t>
      </w:r>
      <w:r w:rsidRPr="00FA24B9">
        <w:rPr>
          <w:rFonts w:ascii="Alegreya Sans" w:hAnsi="Alegreya Sans"/>
          <w:position w:val="-1"/>
          <w:sz w:val="20"/>
          <w:szCs w:val="20"/>
          <w:u w:val="single"/>
        </w:rPr>
        <w:t xml:space="preserve">ne </w:t>
      </w:r>
      <w:r w:rsidRPr="00FA24B9">
        <w:rPr>
          <w:rFonts w:ascii="Alegreya Sans" w:hAnsi="Alegreya Sans"/>
          <w:spacing w:val="-3"/>
          <w:position w:val="-1"/>
          <w:sz w:val="20"/>
          <w:szCs w:val="20"/>
          <w:u w:val="single"/>
        </w:rPr>
        <w:t>(</w:t>
      </w:r>
      <w:r w:rsidRPr="00FA24B9">
        <w:rPr>
          <w:rFonts w:ascii="Alegreya Sans" w:hAnsi="Alegreya Sans"/>
          <w:spacing w:val="1"/>
          <w:position w:val="-1"/>
          <w:sz w:val="20"/>
          <w:szCs w:val="20"/>
          <w:u w:val="single"/>
        </w:rPr>
        <w:t>1</w:t>
      </w:r>
      <w:r w:rsidRPr="00FA24B9">
        <w:rPr>
          <w:rFonts w:ascii="Alegreya Sans" w:hAnsi="Alegreya Sans"/>
          <w:position w:val="-1"/>
          <w:sz w:val="20"/>
          <w:szCs w:val="20"/>
          <w:u w:val="single"/>
        </w:rPr>
        <w:t xml:space="preserve">) </w:t>
      </w:r>
      <w:r w:rsidRPr="00FA24B9">
        <w:rPr>
          <w:rFonts w:ascii="Alegreya Sans" w:hAnsi="Alegreya Sans"/>
          <w:spacing w:val="-2"/>
          <w:position w:val="-1"/>
          <w:sz w:val="20"/>
          <w:szCs w:val="20"/>
          <w:u w:val="single"/>
        </w:rPr>
        <w:t>y</w:t>
      </w:r>
      <w:r w:rsidRPr="00FA24B9">
        <w:rPr>
          <w:rFonts w:ascii="Alegreya Sans" w:hAnsi="Alegreya Sans"/>
          <w:position w:val="-1"/>
          <w:sz w:val="20"/>
          <w:szCs w:val="20"/>
          <w:u w:val="single"/>
        </w:rPr>
        <w:t>e</w:t>
      </w:r>
      <w:r w:rsidRPr="00FA24B9">
        <w:rPr>
          <w:rFonts w:ascii="Alegreya Sans" w:hAnsi="Alegreya Sans"/>
          <w:spacing w:val="1"/>
          <w:position w:val="-1"/>
          <w:sz w:val="20"/>
          <w:szCs w:val="20"/>
          <w:u w:val="single"/>
        </w:rPr>
        <w:t>a</w:t>
      </w:r>
      <w:r w:rsidRPr="00FA24B9">
        <w:rPr>
          <w:rFonts w:ascii="Alegreya Sans" w:hAnsi="Alegreya Sans"/>
          <w:position w:val="-1"/>
          <w:sz w:val="20"/>
          <w:szCs w:val="20"/>
          <w:u w:val="single"/>
        </w:rPr>
        <w:t>r</w:t>
      </w:r>
      <w:r w:rsidRPr="00FA24B9">
        <w:rPr>
          <w:rFonts w:ascii="Alegreya Sans" w:hAnsi="Alegreya Sans"/>
          <w:spacing w:val="-3"/>
          <w:position w:val="-1"/>
          <w:sz w:val="20"/>
          <w:szCs w:val="20"/>
          <w:u w:val="single"/>
        </w:rPr>
        <w:t xml:space="preserve"> </w:t>
      </w:r>
      <w:r w:rsidRPr="00FA24B9">
        <w:rPr>
          <w:rFonts w:ascii="Alegreya Sans" w:hAnsi="Alegreya Sans"/>
          <w:spacing w:val="1"/>
          <w:position w:val="-1"/>
          <w:sz w:val="20"/>
          <w:szCs w:val="20"/>
          <w:u w:val="single"/>
        </w:rPr>
        <w:t>o</w:t>
      </w:r>
      <w:r w:rsidRPr="00FA24B9">
        <w:rPr>
          <w:rFonts w:ascii="Alegreya Sans" w:hAnsi="Alegreya Sans"/>
          <w:position w:val="-1"/>
          <w:sz w:val="20"/>
          <w:szCs w:val="20"/>
          <w:u w:val="single"/>
        </w:rPr>
        <w:t>f the</w:t>
      </w:r>
      <w:r w:rsidRPr="00FA24B9">
        <w:rPr>
          <w:rFonts w:ascii="Alegreya Sans" w:hAnsi="Alegreya Sans"/>
          <w:spacing w:val="-1"/>
          <w:position w:val="-1"/>
          <w:sz w:val="20"/>
          <w:szCs w:val="20"/>
          <w:u w:val="single"/>
        </w:rPr>
        <w:t xml:space="preserve"> CM</w:t>
      </w:r>
      <w:r w:rsidRPr="00FA24B9">
        <w:rPr>
          <w:rFonts w:ascii="Alegreya Sans" w:hAnsi="Alegreya Sans"/>
          <w:position w:val="-1"/>
          <w:sz w:val="20"/>
          <w:szCs w:val="20"/>
          <w:u w:val="single"/>
        </w:rPr>
        <w:t>E a</w:t>
      </w:r>
      <w:r w:rsidRPr="00FA24B9">
        <w:rPr>
          <w:rFonts w:ascii="Alegreya Sans" w:hAnsi="Alegreya Sans"/>
          <w:spacing w:val="-2"/>
          <w:position w:val="-1"/>
          <w:sz w:val="20"/>
          <w:szCs w:val="20"/>
          <w:u w:val="single"/>
        </w:rPr>
        <w:t>c</w:t>
      </w:r>
      <w:r w:rsidRPr="00FA24B9">
        <w:rPr>
          <w:rFonts w:ascii="Alegreya Sans" w:hAnsi="Alegreya Sans"/>
          <w:position w:val="-1"/>
          <w:sz w:val="20"/>
          <w:szCs w:val="20"/>
          <w:u w:val="single"/>
        </w:rPr>
        <w:t>t</w:t>
      </w:r>
      <w:r w:rsidRPr="00FA24B9">
        <w:rPr>
          <w:rFonts w:ascii="Alegreya Sans" w:hAnsi="Alegreya Sans"/>
          <w:spacing w:val="-1"/>
          <w:position w:val="-1"/>
          <w:sz w:val="20"/>
          <w:szCs w:val="20"/>
          <w:u w:val="single"/>
        </w:rPr>
        <w:t>i</w:t>
      </w:r>
      <w:r w:rsidRPr="00FA24B9">
        <w:rPr>
          <w:rFonts w:ascii="Alegreya Sans" w:hAnsi="Alegreya Sans"/>
          <w:spacing w:val="1"/>
          <w:position w:val="-1"/>
          <w:sz w:val="20"/>
          <w:szCs w:val="20"/>
          <w:u w:val="single"/>
        </w:rPr>
        <w:t>vi</w:t>
      </w:r>
      <w:r w:rsidRPr="00FA24B9">
        <w:rPr>
          <w:rFonts w:ascii="Alegreya Sans" w:hAnsi="Alegreya Sans"/>
          <w:spacing w:val="-2"/>
          <w:position w:val="-1"/>
          <w:sz w:val="20"/>
          <w:szCs w:val="20"/>
          <w:u w:val="single"/>
        </w:rPr>
        <w:t>t</w:t>
      </w:r>
      <w:r w:rsidRPr="00FA24B9">
        <w:rPr>
          <w:rFonts w:ascii="Alegreya Sans" w:hAnsi="Alegreya Sans"/>
          <w:spacing w:val="6"/>
          <w:position w:val="-1"/>
          <w:sz w:val="20"/>
          <w:szCs w:val="20"/>
          <w:u w:val="single"/>
        </w:rPr>
        <w:t xml:space="preserve">y’s </w:t>
      </w:r>
      <w:proofErr w:type="gramStart"/>
      <w:r w:rsidRPr="00FA24B9">
        <w:rPr>
          <w:rFonts w:ascii="Alegreya Sans" w:hAnsi="Alegreya Sans"/>
          <w:spacing w:val="6"/>
          <w:position w:val="-1"/>
          <w:sz w:val="20"/>
          <w:szCs w:val="20"/>
          <w:u w:val="single"/>
        </w:rPr>
        <w:t>end-date</w:t>
      </w:r>
      <w:proofErr w:type="gramEnd"/>
      <w:r w:rsidRPr="00FA24B9">
        <w:rPr>
          <w:rFonts w:ascii="Alegreya Sans" w:hAnsi="Alegreya Sans"/>
          <w:spacing w:val="6"/>
          <w:position w:val="-1"/>
          <w:sz w:val="20"/>
          <w:szCs w:val="20"/>
          <w:u w:val="single"/>
        </w:rPr>
        <w:t>.</w:t>
      </w:r>
    </w:p>
    <w:p w14:paraId="64E16FDB" w14:textId="77777777" w:rsidR="00FE3622" w:rsidRPr="001B5954" w:rsidRDefault="00FE3622" w:rsidP="00FE3622">
      <w:pPr>
        <w:spacing w:after="0" w:line="240" w:lineRule="auto"/>
        <w:rPr>
          <w:rFonts w:ascii="Alegreya Sans" w:hAnsi="Alegreya Sans"/>
          <w:spacing w:val="-1"/>
          <w:position w:val="-1"/>
          <w:sz w:val="16"/>
          <w:szCs w:val="16"/>
        </w:rPr>
      </w:pPr>
    </w:p>
    <w:p w14:paraId="378D17CD" w14:textId="77777777" w:rsidR="00FE3622" w:rsidRPr="00FA24B9" w:rsidRDefault="00FE3622" w:rsidP="00FE3622">
      <w:pPr>
        <w:spacing w:after="0" w:line="240" w:lineRule="auto"/>
        <w:rPr>
          <w:rFonts w:ascii="Alegreya Sans" w:hAnsi="Alegreya Sans"/>
          <w:spacing w:val="-1"/>
          <w:position w:val="-1"/>
          <w:sz w:val="20"/>
          <w:szCs w:val="20"/>
        </w:rPr>
      </w:pPr>
      <w:r w:rsidRPr="00FA24B9">
        <w:rPr>
          <w:rFonts w:ascii="Alegreya Sans" w:hAnsi="Alegreya Sans"/>
          <w:spacing w:val="-1"/>
          <w:position w:val="-1"/>
          <w:sz w:val="20"/>
          <w:szCs w:val="20"/>
        </w:rPr>
        <w:t xml:space="preserve">All participants must claim their credit online by completing the </w:t>
      </w:r>
      <w:proofErr w:type="gramStart"/>
      <w:r w:rsidRPr="00FA24B9">
        <w:rPr>
          <w:rFonts w:ascii="Alegreya Sans" w:hAnsi="Alegreya Sans"/>
          <w:spacing w:val="-1"/>
          <w:position w:val="-1"/>
          <w:sz w:val="20"/>
          <w:szCs w:val="20"/>
        </w:rPr>
        <w:t>easy to follow</w:t>
      </w:r>
      <w:proofErr w:type="gramEnd"/>
      <w:r w:rsidRPr="00FA24B9">
        <w:rPr>
          <w:rFonts w:ascii="Alegreya Sans" w:hAnsi="Alegreya Sans"/>
          <w:spacing w:val="-1"/>
          <w:position w:val="-1"/>
          <w:sz w:val="20"/>
          <w:szCs w:val="20"/>
        </w:rPr>
        <w:t xml:space="preserve"> steps below.  You also have the option to print a copy of your certificate.  </w:t>
      </w:r>
      <w:r w:rsidRPr="00FA24B9">
        <w:rPr>
          <w:rFonts w:ascii="Alegreya Sans" w:hAnsi="Alegreya Sans"/>
          <w:spacing w:val="-1"/>
          <w:position w:val="-1"/>
          <w:sz w:val="20"/>
          <w:szCs w:val="20"/>
          <w:u w:val="single"/>
        </w:rPr>
        <w:t xml:space="preserve">Individual or paper certificates will not be distributed to </w:t>
      </w:r>
      <w:proofErr w:type="gramStart"/>
      <w:r w:rsidRPr="00FA24B9">
        <w:rPr>
          <w:rFonts w:ascii="Alegreya Sans" w:hAnsi="Alegreya Sans"/>
          <w:spacing w:val="-1"/>
          <w:position w:val="-1"/>
          <w:sz w:val="20"/>
          <w:szCs w:val="20"/>
          <w:u w:val="single"/>
        </w:rPr>
        <w:t>you</w:t>
      </w:r>
      <w:proofErr w:type="gramEnd"/>
      <w:r w:rsidRPr="00FA24B9">
        <w:rPr>
          <w:rFonts w:ascii="Alegreya Sans" w:hAnsi="Alegreya Sans"/>
          <w:spacing w:val="-1"/>
          <w:position w:val="-1"/>
          <w:sz w:val="20"/>
          <w:szCs w:val="20"/>
          <w:u w:val="single"/>
        </w:rPr>
        <w:t xml:space="preserve"> post-activity.</w:t>
      </w:r>
      <w:r w:rsidRPr="00FA24B9">
        <w:rPr>
          <w:rFonts w:ascii="Alegreya Sans" w:hAnsi="Alegreya Sans"/>
          <w:spacing w:val="-1"/>
          <w:position w:val="-1"/>
          <w:sz w:val="20"/>
          <w:szCs w:val="20"/>
        </w:rPr>
        <w:t xml:space="preserve">  </w:t>
      </w:r>
      <w:r w:rsidRPr="00FA24B9">
        <w:rPr>
          <w:rFonts w:ascii="Alegreya Sans" w:hAnsi="Alegreya Sans"/>
          <w:sz w:val="20"/>
          <w:szCs w:val="20"/>
        </w:rPr>
        <w:t>Please Note: If you need additional assistance a detailed instructional document can be found on the transcript homepage</w:t>
      </w:r>
      <w:r>
        <w:rPr>
          <w:rFonts w:ascii="Alegreya Sans" w:hAnsi="Alegreya Sans"/>
          <w:sz w:val="20"/>
          <w:szCs w:val="20"/>
        </w:rPr>
        <w:t>.</w:t>
      </w:r>
    </w:p>
    <w:p w14:paraId="3AD6D4E3" w14:textId="77777777" w:rsidR="00FE3622" w:rsidRPr="001B5954" w:rsidRDefault="00FE3622" w:rsidP="00FE3622">
      <w:pPr>
        <w:spacing w:after="0" w:line="240" w:lineRule="auto"/>
        <w:rPr>
          <w:rFonts w:ascii="Alegreya Sans" w:hAnsi="Alegreya Sans"/>
          <w:i/>
          <w:iCs/>
          <w:sz w:val="16"/>
          <w:szCs w:val="16"/>
        </w:rPr>
      </w:pPr>
    </w:p>
    <w:p w14:paraId="5EB1D1E5" w14:textId="77777777" w:rsidR="00FE3622" w:rsidRPr="00FA24B9" w:rsidRDefault="00FE3622" w:rsidP="00FE3622">
      <w:pPr>
        <w:spacing w:after="0" w:line="240" w:lineRule="auto"/>
        <w:rPr>
          <w:rFonts w:ascii="Alegreya Sans" w:hAnsi="Alegreya Sans"/>
          <w:i/>
          <w:iCs/>
          <w:sz w:val="20"/>
          <w:szCs w:val="20"/>
        </w:rPr>
      </w:pPr>
      <w:r w:rsidRPr="00FA24B9">
        <w:rPr>
          <w:rFonts w:ascii="Alegreya Sans" w:hAnsi="Alegreya Sans"/>
          <w:i/>
          <w:iCs/>
          <w:sz w:val="20"/>
          <w:szCs w:val="20"/>
        </w:rPr>
        <w:t xml:space="preserve">Claim Credit: </w:t>
      </w:r>
    </w:p>
    <w:p w14:paraId="66CE1854" w14:textId="7A3B2208" w:rsidR="00FE3622" w:rsidRPr="00FA24B9" w:rsidRDefault="00FE3622" w:rsidP="00FE3622">
      <w:pPr>
        <w:pStyle w:val="ListParagraph"/>
        <w:numPr>
          <w:ilvl w:val="0"/>
          <w:numId w:val="5"/>
        </w:numPr>
        <w:spacing w:after="0" w:line="240" w:lineRule="auto"/>
        <w:rPr>
          <w:rFonts w:ascii="Alegreya Sans" w:eastAsia="Times New Roman" w:hAnsi="Alegreya Sans"/>
          <w:sz w:val="20"/>
          <w:szCs w:val="20"/>
        </w:rPr>
      </w:pPr>
      <w:r w:rsidRPr="00FA24B9">
        <w:rPr>
          <w:rFonts w:ascii="Alegreya Sans" w:eastAsia="Times New Roman" w:hAnsi="Alegreya Sans"/>
          <w:sz w:val="20"/>
          <w:szCs w:val="20"/>
        </w:rPr>
        <w:t xml:space="preserve">Log on to </w:t>
      </w:r>
      <w:hyperlink r:id="rId11" w:history="1">
        <w:r w:rsidRPr="00FA24B9">
          <w:rPr>
            <w:rStyle w:val="Hyperlink"/>
            <w:rFonts w:ascii="Alegreya Sans" w:eastAsia="Times New Roman" w:hAnsi="Alegreya Sans"/>
            <w:sz w:val="20"/>
            <w:szCs w:val="20"/>
          </w:rPr>
          <w:t>http://transcript.aap.org</w:t>
        </w:r>
      </w:hyperlink>
      <w:r w:rsidRPr="00FA24B9">
        <w:rPr>
          <w:rFonts w:ascii="Alegreya Sans" w:eastAsia="Times New Roman" w:hAnsi="Alegreya Sans"/>
          <w:sz w:val="20"/>
          <w:szCs w:val="20"/>
        </w:rPr>
        <w:t xml:space="preserve"> with your </w:t>
      </w:r>
      <w:r>
        <w:rPr>
          <w:rFonts w:ascii="Alegreya Sans" w:eastAsia="Times New Roman" w:hAnsi="Alegreya Sans"/>
          <w:sz w:val="20"/>
          <w:szCs w:val="20"/>
        </w:rPr>
        <w:t>Email</w:t>
      </w:r>
      <w:r w:rsidRPr="00FA24B9">
        <w:rPr>
          <w:rFonts w:ascii="Alegreya Sans" w:eastAsia="Times New Roman" w:hAnsi="Alegreya Sans"/>
          <w:sz w:val="20"/>
          <w:szCs w:val="20"/>
        </w:rPr>
        <w:t xml:space="preserve"> and Password</w:t>
      </w:r>
      <w:r>
        <w:rPr>
          <w:rFonts w:ascii="Alegreya Sans" w:eastAsia="Times New Roman" w:hAnsi="Alegreya Sans"/>
          <w:sz w:val="20"/>
          <w:szCs w:val="20"/>
        </w:rPr>
        <w:t>.</w:t>
      </w:r>
    </w:p>
    <w:p w14:paraId="0B883C10" w14:textId="77777777" w:rsidR="00FE3622" w:rsidRPr="00FA24B9" w:rsidRDefault="00FE3622" w:rsidP="00FE3622">
      <w:pPr>
        <w:pStyle w:val="ListParagraph"/>
        <w:numPr>
          <w:ilvl w:val="1"/>
          <w:numId w:val="5"/>
        </w:numPr>
        <w:spacing w:after="0" w:line="240" w:lineRule="auto"/>
        <w:ind w:left="720"/>
        <w:rPr>
          <w:rFonts w:ascii="Alegreya Sans" w:hAnsi="Alegreya Sans"/>
          <w:i/>
          <w:iCs/>
          <w:sz w:val="20"/>
          <w:szCs w:val="20"/>
        </w:rPr>
      </w:pPr>
      <w:r w:rsidRPr="00FA24B9">
        <w:rPr>
          <w:rFonts w:ascii="Alegreya Sans" w:hAnsi="Alegreya Sans"/>
          <w:i/>
          <w:iCs/>
          <w:sz w:val="20"/>
          <w:szCs w:val="20"/>
        </w:rPr>
        <w:t xml:space="preserve">Note: If you are already logged into </w:t>
      </w:r>
      <w:proofErr w:type="spellStart"/>
      <w:r w:rsidRPr="00FA24B9">
        <w:rPr>
          <w:rFonts w:ascii="Alegreya Sans" w:hAnsi="Alegreya Sans"/>
          <w:i/>
          <w:iCs/>
          <w:sz w:val="20"/>
          <w:szCs w:val="20"/>
        </w:rPr>
        <w:t>PediaLink</w:t>
      </w:r>
      <w:proofErr w:type="spellEnd"/>
      <w:r w:rsidRPr="00FA24B9">
        <w:rPr>
          <w:rFonts w:ascii="Alegreya Sans" w:hAnsi="Alegreya Sans"/>
          <w:i/>
          <w:iCs/>
          <w:sz w:val="20"/>
          <w:szCs w:val="20"/>
        </w:rPr>
        <w:t xml:space="preserve"> (</w:t>
      </w:r>
      <w:hyperlink r:id="rId12" w:history="1">
        <w:r w:rsidRPr="00FA24B9">
          <w:rPr>
            <w:rStyle w:val="Hyperlink"/>
            <w:rFonts w:ascii="Alegreya Sans" w:hAnsi="Alegreya Sans"/>
            <w:i/>
            <w:iCs/>
            <w:sz w:val="20"/>
            <w:szCs w:val="20"/>
          </w:rPr>
          <w:t>www.pedialink.org</w:t>
        </w:r>
      </w:hyperlink>
      <w:r w:rsidRPr="00FA24B9">
        <w:rPr>
          <w:rFonts w:ascii="Alegreya Sans" w:hAnsi="Alegreya Sans"/>
          <w:i/>
          <w:iCs/>
          <w:sz w:val="20"/>
          <w:szCs w:val="20"/>
        </w:rPr>
        <w:t>), click on the Continuing Education tab then the CME Transcript button to access the transcript site and continue to step 2.</w:t>
      </w:r>
    </w:p>
    <w:p w14:paraId="0474FAB9" w14:textId="77777777" w:rsidR="00FE3622" w:rsidRPr="00FA24B9" w:rsidRDefault="00FE3622" w:rsidP="00FE3622">
      <w:pPr>
        <w:pStyle w:val="ListParagraph"/>
        <w:numPr>
          <w:ilvl w:val="0"/>
          <w:numId w:val="5"/>
        </w:numPr>
        <w:spacing w:after="0" w:line="240" w:lineRule="auto"/>
        <w:rPr>
          <w:rFonts w:ascii="Alegreya Sans" w:eastAsia="Times New Roman" w:hAnsi="Alegreya Sans"/>
          <w:sz w:val="20"/>
          <w:szCs w:val="20"/>
        </w:rPr>
      </w:pPr>
      <w:r w:rsidRPr="00FA24B9">
        <w:rPr>
          <w:rFonts w:ascii="Alegreya Sans" w:eastAsia="Times New Roman" w:hAnsi="Alegreya Sans"/>
          <w:sz w:val="20"/>
          <w:szCs w:val="20"/>
        </w:rPr>
        <w:lastRenderedPageBreak/>
        <w:t xml:space="preserve">Next to the activity, click the Claim CME or Claim AAP Credit Only link and enter the </w:t>
      </w:r>
      <w:r w:rsidRPr="00FA24B9">
        <w:rPr>
          <w:rFonts w:ascii="Alegreya Sans" w:eastAsia="Times New Roman" w:hAnsi="Alegreya Sans"/>
          <w:sz w:val="20"/>
          <w:szCs w:val="20"/>
          <w:u w:val="single"/>
        </w:rPr>
        <w:t>total</w:t>
      </w:r>
      <w:r w:rsidRPr="00FA24B9">
        <w:rPr>
          <w:rFonts w:ascii="Alegreya Sans" w:eastAsia="Times New Roman" w:hAnsi="Alegreya Sans"/>
          <w:sz w:val="20"/>
          <w:szCs w:val="20"/>
        </w:rPr>
        <w:t xml:space="preserve"> number of credits you are claiming, commensurate with the extent of your participation in the activity </w:t>
      </w:r>
      <w:r>
        <w:rPr>
          <w:rFonts w:ascii="Alegreya Sans" w:eastAsia="Times New Roman" w:hAnsi="Alegreya Sans"/>
          <w:sz w:val="20"/>
          <w:szCs w:val="20"/>
        </w:rPr>
        <w:t>.</w:t>
      </w:r>
    </w:p>
    <w:p w14:paraId="16C33492" w14:textId="77777777" w:rsidR="00FE3622" w:rsidRPr="00FA24B9" w:rsidRDefault="00FE3622" w:rsidP="00FE3622">
      <w:pPr>
        <w:pStyle w:val="ListParagraph"/>
        <w:numPr>
          <w:ilvl w:val="0"/>
          <w:numId w:val="5"/>
        </w:numPr>
        <w:spacing w:after="0" w:line="240" w:lineRule="auto"/>
        <w:rPr>
          <w:rFonts w:ascii="Alegreya Sans" w:eastAsia="Times New Roman" w:hAnsi="Alegreya Sans"/>
          <w:sz w:val="20"/>
          <w:szCs w:val="20"/>
        </w:rPr>
      </w:pPr>
      <w:r w:rsidRPr="00FA24B9">
        <w:rPr>
          <w:rFonts w:ascii="Alegreya Sans" w:eastAsia="Times New Roman" w:hAnsi="Alegreya Sans"/>
          <w:sz w:val="20"/>
          <w:szCs w:val="20"/>
        </w:rPr>
        <w:t xml:space="preserve">Click the Confirm Claiming box to complete </w:t>
      </w:r>
      <w:proofErr w:type="gramStart"/>
      <w:r w:rsidRPr="00FA24B9">
        <w:rPr>
          <w:rFonts w:ascii="Alegreya Sans" w:eastAsia="Times New Roman" w:hAnsi="Alegreya Sans"/>
          <w:sz w:val="20"/>
          <w:szCs w:val="20"/>
        </w:rPr>
        <w:t>claiming</w:t>
      </w:r>
      <w:proofErr w:type="gramEnd"/>
      <w:r w:rsidRPr="00FA24B9">
        <w:rPr>
          <w:rFonts w:ascii="Alegreya Sans" w:eastAsia="Times New Roman" w:hAnsi="Alegreya Sans"/>
          <w:sz w:val="20"/>
          <w:szCs w:val="20"/>
        </w:rPr>
        <w:t xml:space="preserve"> process – after you have claimed your credit, you can click the print certificate link or go back to your list of activities.</w:t>
      </w:r>
    </w:p>
    <w:p w14:paraId="59C482B4" w14:textId="77777777" w:rsidR="00FE3622" w:rsidRPr="001B5954" w:rsidRDefault="00FE3622" w:rsidP="00FE3622">
      <w:pPr>
        <w:spacing w:after="0" w:line="240" w:lineRule="auto"/>
        <w:rPr>
          <w:rFonts w:ascii="Alegreya Sans" w:eastAsia="Times New Roman" w:hAnsi="Alegreya Sans"/>
          <w:sz w:val="16"/>
          <w:szCs w:val="16"/>
        </w:rPr>
      </w:pPr>
    </w:p>
    <w:p w14:paraId="62D72009" w14:textId="77777777" w:rsidR="00FE3622" w:rsidRPr="00FA24B9" w:rsidRDefault="00FE3622" w:rsidP="00FE3622">
      <w:pPr>
        <w:spacing w:after="0" w:line="240" w:lineRule="auto"/>
        <w:rPr>
          <w:rFonts w:ascii="Alegreya Sans" w:hAnsi="Alegreya Sans"/>
          <w:sz w:val="20"/>
          <w:szCs w:val="20"/>
        </w:rPr>
      </w:pPr>
      <w:r w:rsidRPr="00FA24B9">
        <w:rPr>
          <w:rFonts w:ascii="Alegreya Sans" w:hAnsi="Alegreya Sans"/>
          <w:i/>
          <w:iCs/>
          <w:sz w:val="20"/>
          <w:szCs w:val="20"/>
          <w:u w:val="single"/>
        </w:rPr>
        <w:t>Non-AAP Members:</w:t>
      </w:r>
      <w:r w:rsidRPr="00FA24B9">
        <w:rPr>
          <w:rFonts w:ascii="Alegreya Sans" w:hAnsi="Alegreya Sans"/>
          <w:sz w:val="20"/>
          <w:szCs w:val="20"/>
        </w:rPr>
        <w:t xml:space="preserve"> Please follow the above steps to claim your credits and print a certificate.  If you do not have a </w:t>
      </w:r>
      <w:proofErr w:type="spellStart"/>
      <w:r w:rsidRPr="00FA24B9">
        <w:rPr>
          <w:rFonts w:ascii="Alegreya Sans" w:hAnsi="Alegreya Sans"/>
          <w:sz w:val="20"/>
          <w:szCs w:val="20"/>
        </w:rPr>
        <w:t>PediaLink</w:t>
      </w:r>
      <w:proofErr w:type="spellEnd"/>
      <w:r w:rsidRPr="00FA24B9">
        <w:rPr>
          <w:rFonts w:ascii="Alegreya Sans" w:hAnsi="Alegreya Sans"/>
          <w:sz w:val="20"/>
          <w:szCs w:val="20"/>
        </w:rPr>
        <w:t xml:space="preserve"> account, you may create one by going to </w:t>
      </w:r>
      <w:hyperlink r:id="rId13" w:history="1">
        <w:r w:rsidRPr="00FA24B9">
          <w:rPr>
            <w:rStyle w:val="Hyperlink"/>
            <w:rFonts w:ascii="Alegreya Sans" w:hAnsi="Alegreya Sans"/>
            <w:sz w:val="20"/>
            <w:szCs w:val="20"/>
          </w:rPr>
          <w:t>www.pedialink.org</w:t>
        </w:r>
      </w:hyperlink>
      <w:r w:rsidRPr="00FA24B9">
        <w:rPr>
          <w:rStyle w:val="Hyperlink"/>
          <w:rFonts w:ascii="Alegreya Sans" w:hAnsi="Alegreya Sans"/>
          <w:sz w:val="20"/>
          <w:szCs w:val="20"/>
        </w:rPr>
        <w:t>,</w:t>
      </w:r>
      <w:r w:rsidRPr="00FA24B9">
        <w:rPr>
          <w:rFonts w:ascii="Alegreya Sans" w:hAnsi="Alegreya Sans"/>
          <w:sz w:val="20"/>
          <w:szCs w:val="20"/>
        </w:rPr>
        <w:t xml:space="preserve"> click the link Don’t Know Your Login?, click the link Create an Account, and follow the instructions to setup an account.</w:t>
      </w:r>
    </w:p>
    <w:p w14:paraId="71F4E1A4" w14:textId="77777777" w:rsidR="00FE3622" w:rsidRPr="00FA24B9" w:rsidRDefault="00FE3622" w:rsidP="00FE3622">
      <w:pPr>
        <w:spacing w:after="0" w:line="240" w:lineRule="auto"/>
        <w:rPr>
          <w:rFonts w:ascii="Alegreya Sans" w:eastAsia="Times New Roman" w:hAnsi="Alegreya Sans" w:cstheme="minorHAnsi"/>
          <w:sz w:val="20"/>
          <w:szCs w:val="20"/>
        </w:rPr>
      </w:pPr>
    </w:p>
    <w:p w14:paraId="5A8151C1" w14:textId="77777777" w:rsidR="00FE3622" w:rsidRPr="00967851" w:rsidRDefault="00FE3622" w:rsidP="00FE3622">
      <w:pPr>
        <w:ind w:left="45"/>
        <w:rPr>
          <w:rFonts w:ascii="Alegreya Sans" w:hAnsi="Alegreya Sans" w:cstheme="minorHAnsi"/>
        </w:rPr>
      </w:pPr>
      <w:r w:rsidRPr="00967851">
        <w:rPr>
          <w:rFonts w:ascii="Alegreya Sans" w:hAnsi="Alegreya Sans" w:cstheme="minorHAnsi"/>
          <w:sz w:val="14"/>
          <w:szCs w:val="14"/>
        </w:rPr>
        <w:t>©  </w:t>
      </w:r>
      <w:r w:rsidRPr="0053086D">
        <w:rPr>
          <w:rFonts w:ascii="Alegreya Sans" w:hAnsi="Alegreya Sans" w:cstheme="minorHAnsi"/>
          <w:sz w:val="14"/>
          <w:szCs w:val="14"/>
        </w:rPr>
        <w:t>COPYRIGHT 20</w:t>
      </w:r>
      <w:r>
        <w:rPr>
          <w:rFonts w:ascii="Alegreya Sans" w:hAnsi="Alegreya Sans" w:cstheme="minorHAnsi"/>
          <w:sz w:val="14"/>
          <w:szCs w:val="14"/>
        </w:rPr>
        <w:t>21</w:t>
      </w:r>
      <w:r w:rsidRPr="0053086D">
        <w:rPr>
          <w:rFonts w:ascii="Alegreya Sans" w:hAnsi="Alegreya Sans" w:cstheme="minorHAnsi"/>
          <w:sz w:val="14"/>
          <w:szCs w:val="14"/>
        </w:rPr>
        <w:t>-202</w:t>
      </w:r>
      <w:r>
        <w:rPr>
          <w:rFonts w:ascii="Alegreya Sans" w:hAnsi="Alegreya Sans" w:cstheme="minorHAnsi"/>
          <w:sz w:val="14"/>
          <w:szCs w:val="14"/>
        </w:rPr>
        <w:t>5</w:t>
      </w:r>
      <w:r w:rsidRPr="0053086D">
        <w:rPr>
          <w:rFonts w:ascii="Alegreya Sans" w:hAnsi="Alegreya Sans" w:cstheme="minorHAnsi"/>
          <w:sz w:val="14"/>
          <w:szCs w:val="14"/>
        </w:rPr>
        <w:t xml:space="preserve"> AMERICAN ACADEMY OF PEDIATRICS, ALL RIGHTS RESERVED.</w:t>
      </w:r>
      <w:r>
        <w:rPr>
          <w:rFonts w:ascii="Alegreya Sans" w:hAnsi="Alegreya Sans" w:cstheme="minorHAnsi"/>
          <w:sz w:val="14"/>
          <w:szCs w:val="14"/>
        </w:rPr>
        <w:tab/>
      </w:r>
      <w:r>
        <w:rPr>
          <w:rFonts w:ascii="Alegreya Sans" w:hAnsi="Alegreya Sans" w:cstheme="minorHAnsi"/>
          <w:sz w:val="14"/>
          <w:szCs w:val="14"/>
        </w:rPr>
        <w:tab/>
      </w:r>
      <w:r w:rsidRPr="00967851">
        <w:rPr>
          <w:rFonts w:ascii="Alegreya Sans" w:hAnsi="Alegreya Sans" w:cstheme="minorHAnsi"/>
          <w:sz w:val="14"/>
          <w:szCs w:val="14"/>
        </w:rPr>
        <w:t>American Academy of Pediatrics, 345 Park Blvd, Itasca, IL, 60143, 8</w:t>
      </w:r>
      <w:r>
        <w:rPr>
          <w:rFonts w:ascii="Alegreya Sans" w:hAnsi="Alegreya Sans" w:cstheme="minorHAnsi"/>
          <w:sz w:val="14"/>
          <w:szCs w:val="14"/>
        </w:rPr>
        <w:t>00</w:t>
      </w:r>
      <w:r w:rsidRPr="00967851">
        <w:rPr>
          <w:rFonts w:ascii="Alegreya Sans" w:hAnsi="Alegreya Sans" w:cstheme="minorHAnsi"/>
          <w:sz w:val="14"/>
          <w:szCs w:val="14"/>
        </w:rPr>
        <w:t>-</w:t>
      </w:r>
      <w:r>
        <w:rPr>
          <w:rFonts w:ascii="Alegreya Sans" w:hAnsi="Alegreya Sans" w:cstheme="minorHAnsi"/>
          <w:sz w:val="14"/>
          <w:szCs w:val="14"/>
        </w:rPr>
        <w:t>433-9016</w:t>
      </w:r>
    </w:p>
    <w:p w14:paraId="3120B5B6" w14:textId="77777777" w:rsidR="00C863E7" w:rsidRPr="009C7994" w:rsidRDefault="00C863E7" w:rsidP="008F0C3D">
      <w:pPr>
        <w:spacing w:after="0" w:line="240" w:lineRule="auto"/>
        <w:rPr>
          <w:rFonts w:ascii="Alegreya Sans" w:hAnsi="Alegreya Sans" w:cstheme="minorHAnsi"/>
        </w:rPr>
      </w:pPr>
    </w:p>
    <w:sectPr w:rsidR="00C863E7" w:rsidRPr="009C7994" w:rsidSect="005770C9">
      <w:pgSz w:w="12240" w:h="15840"/>
      <w:pgMar w:top="1008"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FranklinGothic-Book">
    <w:altName w:val="MS Mincho"/>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B21"/>
    <w:multiLevelType w:val="hybridMultilevel"/>
    <w:tmpl w:val="625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2062"/>
    <w:multiLevelType w:val="hybridMultilevel"/>
    <w:tmpl w:val="1D04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C68DE"/>
    <w:multiLevelType w:val="hybridMultilevel"/>
    <w:tmpl w:val="ABD8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F18"/>
    <w:multiLevelType w:val="multilevel"/>
    <w:tmpl w:val="50E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592A0B"/>
    <w:multiLevelType w:val="multilevel"/>
    <w:tmpl w:val="B0AEA47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121D6"/>
    <w:multiLevelType w:val="multilevel"/>
    <w:tmpl w:val="6F60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AF1DF7"/>
    <w:multiLevelType w:val="hybridMultilevel"/>
    <w:tmpl w:val="827C4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491068"/>
    <w:multiLevelType w:val="hybridMultilevel"/>
    <w:tmpl w:val="4F56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D6599"/>
    <w:multiLevelType w:val="hybridMultilevel"/>
    <w:tmpl w:val="B22CC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CC1A07"/>
    <w:multiLevelType w:val="hybridMultilevel"/>
    <w:tmpl w:val="4FE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F5FC6"/>
    <w:multiLevelType w:val="hybridMultilevel"/>
    <w:tmpl w:val="134CCE5E"/>
    <w:lvl w:ilvl="0" w:tplc="B29459C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28447C9"/>
    <w:multiLevelType w:val="hybridMultilevel"/>
    <w:tmpl w:val="496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F122A"/>
    <w:multiLevelType w:val="hybridMultilevel"/>
    <w:tmpl w:val="FF3C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717317">
    <w:abstractNumId w:val="4"/>
  </w:num>
  <w:num w:numId="2" w16cid:durableId="471794989">
    <w:abstractNumId w:val="6"/>
  </w:num>
  <w:num w:numId="3" w16cid:durableId="564027889">
    <w:abstractNumId w:val="3"/>
  </w:num>
  <w:num w:numId="4" w16cid:durableId="1871650063">
    <w:abstractNumId w:val="5"/>
  </w:num>
  <w:num w:numId="5" w16cid:durableId="8972799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6387284">
    <w:abstractNumId w:val="2"/>
  </w:num>
  <w:num w:numId="7" w16cid:durableId="1147356635">
    <w:abstractNumId w:val="11"/>
  </w:num>
  <w:num w:numId="8" w16cid:durableId="2105225952">
    <w:abstractNumId w:val="1"/>
  </w:num>
  <w:num w:numId="9" w16cid:durableId="706174606">
    <w:abstractNumId w:val="12"/>
  </w:num>
  <w:num w:numId="10" w16cid:durableId="631403882">
    <w:abstractNumId w:val="9"/>
  </w:num>
  <w:num w:numId="11" w16cid:durableId="2093505913">
    <w:abstractNumId w:val="7"/>
  </w:num>
  <w:num w:numId="12" w16cid:durableId="1235360528">
    <w:abstractNumId w:val="0"/>
  </w:num>
  <w:num w:numId="13" w16cid:durableId="1652054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3D"/>
    <w:rsid w:val="00004E4E"/>
    <w:rsid w:val="00054083"/>
    <w:rsid w:val="000A7D10"/>
    <w:rsid w:val="000B28F5"/>
    <w:rsid w:val="000B6D20"/>
    <w:rsid w:val="000C7D69"/>
    <w:rsid w:val="000E3B44"/>
    <w:rsid w:val="000F24FF"/>
    <w:rsid w:val="00106013"/>
    <w:rsid w:val="00166D23"/>
    <w:rsid w:val="00191988"/>
    <w:rsid w:val="001B1BCA"/>
    <w:rsid w:val="00205715"/>
    <w:rsid w:val="00243034"/>
    <w:rsid w:val="00277215"/>
    <w:rsid w:val="00294EA7"/>
    <w:rsid w:val="002A02CA"/>
    <w:rsid w:val="002A2874"/>
    <w:rsid w:val="002A73B4"/>
    <w:rsid w:val="002C27F2"/>
    <w:rsid w:val="002D6A70"/>
    <w:rsid w:val="0034015B"/>
    <w:rsid w:val="00350400"/>
    <w:rsid w:val="00363CAE"/>
    <w:rsid w:val="0039209C"/>
    <w:rsid w:val="0042325E"/>
    <w:rsid w:val="004638C6"/>
    <w:rsid w:val="004C268B"/>
    <w:rsid w:val="004D3EE2"/>
    <w:rsid w:val="00500479"/>
    <w:rsid w:val="005062F7"/>
    <w:rsid w:val="005178AC"/>
    <w:rsid w:val="00524CD4"/>
    <w:rsid w:val="005770C9"/>
    <w:rsid w:val="00596C8B"/>
    <w:rsid w:val="005A64F5"/>
    <w:rsid w:val="00602647"/>
    <w:rsid w:val="00607EAC"/>
    <w:rsid w:val="00684829"/>
    <w:rsid w:val="006F45FD"/>
    <w:rsid w:val="00706188"/>
    <w:rsid w:val="00721FCF"/>
    <w:rsid w:val="00745955"/>
    <w:rsid w:val="007560A2"/>
    <w:rsid w:val="0077238C"/>
    <w:rsid w:val="007C19C4"/>
    <w:rsid w:val="00801B55"/>
    <w:rsid w:val="00822C1B"/>
    <w:rsid w:val="008A717C"/>
    <w:rsid w:val="008D0A0E"/>
    <w:rsid w:val="008F0C3D"/>
    <w:rsid w:val="00906EF1"/>
    <w:rsid w:val="00937CED"/>
    <w:rsid w:val="009A24A5"/>
    <w:rsid w:val="009A42BA"/>
    <w:rsid w:val="009C7994"/>
    <w:rsid w:val="00AD5B3F"/>
    <w:rsid w:val="00B642E3"/>
    <w:rsid w:val="00B90CA0"/>
    <w:rsid w:val="00BA34F3"/>
    <w:rsid w:val="00C13250"/>
    <w:rsid w:val="00C863E7"/>
    <w:rsid w:val="00CA56E4"/>
    <w:rsid w:val="00CC4A5B"/>
    <w:rsid w:val="00CD13F7"/>
    <w:rsid w:val="00CD23AA"/>
    <w:rsid w:val="00CF06F2"/>
    <w:rsid w:val="00D80E6A"/>
    <w:rsid w:val="00DA5F4C"/>
    <w:rsid w:val="00DB4BA0"/>
    <w:rsid w:val="00E4585B"/>
    <w:rsid w:val="00E71427"/>
    <w:rsid w:val="00E751DA"/>
    <w:rsid w:val="00E8354F"/>
    <w:rsid w:val="00EC2184"/>
    <w:rsid w:val="00ED386F"/>
    <w:rsid w:val="00F05CAE"/>
    <w:rsid w:val="00F168B9"/>
    <w:rsid w:val="00F2322F"/>
    <w:rsid w:val="00F71F18"/>
    <w:rsid w:val="00FA6808"/>
    <w:rsid w:val="00FE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20B50B"/>
  <w15:docId w15:val="{94D658FC-9092-42CA-9844-DEE54CF5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638C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4638C6"/>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0C3D"/>
    <w:rPr>
      <w:i/>
      <w:iCs/>
    </w:rPr>
  </w:style>
  <w:style w:type="paragraph" w:styleId="NormalWeb">
    <w:name w:val="Normal (Web)"/>
    <w:basedOn w:val="Normal"/>
    <w:uiPriority w:val="99"/>
    <w:unhideWhenUsed/>
    <w:rsid w:val="008F0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8F0C3D"/>
  </w:style>
  <w:style w:type="character" w:styleId="Hyperlink">
    <w:name w:val="Hyperlink"/>
    <w:basedOn w:val="DefaultParagraphFont"/>
    <w:uiPriority w:val="99"/>
    <w:unhideWhenUsed/>
    <w:rsid w:val="004638C6"/>
    <w:rPr>
      <w:color w:val="0000FF" w:themeColor="hyperlink"/>
      <w:u w:val="single"/>
    </w:rPr>
  </w:style>
  <w:style w:type="character" w:customStyle="1" w:styleId="Heading2Char">
    <w:name w:val="Heading 2 Char"/>
    <w:basedOn w:val="DefaultParagraphFont"/>
    <w:link w:val="Heading2"/>
    <w:rsid w:val="004638C6"/>
    <w:rPr>
      <w:rFonts w:ascii="Arial" w:eastAsia="Calibri" w:hAnsi="Arial" w:cs="Arial"/>
      <w:b/>
      <w:bCs/>
      <w:i/>
      <w:iCs/>
      <w:sz w:val="28"/>
      <w:szCs w:val="28"/>
    </w:rPr>
  </w:style>
  <w:style w:type="character" w:customStyle="1" w:styleId="Heading3Char">
    <w:name w:val="Heading 3 Char"/>
    <w:basedOn w:val="DefaultParagraphFont"/>
    <w:link w:val="Heading3"/>
    <w:rsid w:val="004638C6"/>
    <w:rPr>
      <w:rFonts w:ascii="Arial" w:eastAsia="Times New Roman" w:hAnsi="Arial" w:cs="Times New Roman"/>
      <w:b/>
      <w:sz w:val="26"/>
      <w:szCs w:val="20"/>
    </w:rPr>
  </w:style>
  <w:style w:type="paragraph" w:styleId="BodyText">
    <w:name w:val="Body Text"/>
    <w:basedOn w:val="Normal"/>
    <w:link w:val="BodyTextChar"/>
    <w:rsid w:val="004638C6"/>
    <w:pPr>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character" w:customStyle="1" w:styleId="BodyTextChar">
    <w:name w:val="Body Text Char"/>
    <w:basedOn w:val="DefaultParagraphFont"/>
    <w:link w:val="BodyText"/>
    <w:rsid w:val="004638C6"/>
    <w:rPr>
      <w:rFonts w:ascii="Century Gothic" w:eastAsia="Times New Roman" w:hAnsi="Century Gothic" w:cs="Times New Roman"/>
      <w:sz w:val="20"/>
      <w:szCs w:val="20"/>
    </w:rPr>
  </w:style>
  <w:style w:type="paragraph" w:styleId="Header">
    <w:name w:val="header"/>
    <w:basedOn w:val="Normal"/>
    <w:link w:val="HeaderChar"/>
    <w:rsid w:val="004638C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638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BA"/>
    <w:rPr>
      <w:rFonts w:ascii="Segoe UI" w:hAnsi="Segoe UI" w:cs="Segoe UI"/>
      <w:sz w:val="18"/>
      <w:szCs w:val="18"/>
    </w:rPr>
  </w:style>
  <w:style w:type="paragraph" w:styleId="ListParagraph">
    <w:name w:val="List Paragraph"/>
    <w:basedOn w:val="Normal"/>
    <w:uiPriority w:val="34"/>
    <w:qFormat/>
    <w:rsid w:val="007560A2"/>
    <w:pPr>
      <w:ind w:left="720"/>
      <w:contextualSpacing/>
    </w:pPr>
  </w:style>
  <w:style w:type="character" w:styleId="UnresolvedMention">
    <w:name w:val="Unresolved Mention"/>
    <w:basedOn w:val="DefaultParagraphFont"/>
    <w:uiPriority w:val="99"/>
    <w:semiHidden/>
    <w:unhideWhenUsed/>
    <w:rsid w:val="00E71427"/>
    <w:rPr>
      <w:color w:val="605E5C"/>
      <w:shd w:val="clear" w:color="auto" w:fill="E1DFDD"/>
    </w:rPr>
  </w:style>
  <w:style w:type="paragraph" w:styleId="BodyText3">
    <w:name w:val="Body Text 3"/>
    <w:basedOn w:val="Normal"/>
    <w:link w:val="BodyText3Char"/>
    <w:uiPriority w:val="99"/>
    <w:semiHidden/>
    <w:unhideWhenUsed/>
    <w:rsid w:val="00B90CA0"/>
    <w:pPr>
      <w:spacing w:after="120"/>
    </w:pPr>
    <w:rPr>
      <w:sz w:val="16"/>
      <w:szCs w:val="16"/>
    </w:rPr>
  </w:style>
  <w:style w:type="character" w:customStyle="1" w:styleId="BodyText3Char">
    <w:name w:val="Body Text 3 Char"/>
    <w:basedOn w:val="DefaultParagraphFont"/>
    <w:link w:val="BodyText3"/>
    <w:uiPriority w:val="99"/>
    <w:semiHidden/>
    <w:rsid w:val="00B90CA0"/>
    <w:rPr>
      <w:sz w:val="16"/>
      <w:szCs w:val="16"/>
    </w:rPr>
  </w:style>
  <w:style w:type="character" w:customStyle="1" w:styleId="Heading1Char">
    <w:name w:val="Heading 1 Char"/>
    <w:basedOn w:val="DefaultParagraphFont"/>
    <w:link w:val="Heading1"/>
    <w:uiPriority w:val="9"/>
    <w:rsid w:val="00DA5F4C"/>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DefaultParagraphFont"/>
    <w:rsid w:val="00DA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26716">
      <w:bodyDiv w:val="1"/>
      <w:marLeft w:val="60"/>
      <w:marRight w:val="60"/>
      <w:marTop w:val="60"/>
      <w:marBottom w:val="15"/>
      <w:divBdr>
        <w:top w:val="none" w:sz="0" w:space="0" w:color="auto"/>
        <w:left w:val="none" w:sz="0" w:space="0" w:color="auto"/>
        <w:bottom w:val="none" w:sz="0" w:space="0" w:color="auto"/>
        <w:right w:val="none" w:sz="0" w:space="0" w:color="auto"/>
      </w:divBdr>
      <w:divsChild>
        <w:div w:id="1038549658">
          <w:marLeft w:val="0"/>
          <w:marRight w:val="0"/>
          <w:marTop w:val="0"/>
          <w:marBottom w:val="0"/>
          <w:divBdr>
            <w:top w:val="none" w:sz="0" w:space="0" w:color="auto"/>
            <w:left w:val="none" w:sz="0" w:space="0" w:color="auto"/>
            <w:bottom w:val="none" w:sz="0" w:space="0" w:color="auto"/>
            <w:right w:val="none" w:sz="0" w:space="0" w:color="auto"/>
          </w:divBdr>
        </w:div>
      </w:divsChild>
    </w:div>
    <w:div w:id="1718552071">
      <w:bodyDiv w:val="1"/>
      <w:marLeft w:val="0"/>
      <w:marRight w:val="0"/>
      <w:marTop w:val="0"/>
      <w:marBottom w:val="0"/>
      <w:divBdr>
        <w:top w:val="none" w:sz="0" w:space="0" w:color="auto"/>
        <w:left w:val="none" w:sz="0" w:space="0" w:color="auto"/>
        <w:bottom w:val="none" w:sz="0" w:space="0" w:color="auto"/>
        <w:right w:val="none" w:sz="0" w:space="0" w:color="auto"/>
      </w:divBdr>
    </w:div>
    <w:div w:id="1809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cw.aap.org" TargetMode="External"/><Relationship Id="rId13" Type="http://schemas.openxmlformats.org/officeDocument/2006/relationships/hyperlink" Target="http://www.pedialin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dialin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anscript.aa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besity@aap.org" TargetMode="External"/><Relationship Id="rId4" Type="http://schemas.openxmlformats.org/officeDocument/2006/relationships/numbering" Target="numbering.xml"/><Relationship Id="rId9" Type="http://schemas.openxmlformats.org/officeDocument/2006/relationships/hyperlink" Target="mailto:obesity@aa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D72AE371A244E9F458B7BFECBF888" ma:contentTypeVersion="13" ma:contentTypeDescription="Create a new document." ma:contentTypeScope="" ma:versionID="8920305a34a50a17eb3504a1982ae15e">
  <xsd:schema xmlns:xsd="http://www.w3.org/2001/XMLSchema" xmlns:xs="http://www.w3.org/2001/XMLSchema" xmlns:p="http://schemas.microsoft.com/office/2006/metadata/properties" xmlns:ns3="c18402ad-df8f-47ad-bfa4-446e2e9baa38" xmlns:ns4="a6620ddc-25aa-4401-8218-4269ec8c2639" targetNamespace="http://schemas.microsoft.com/office/2006/metadata/properties" ma:root="true" ma:fieldsID="d1412c3efd6d7007d0e07e4438cc13df" ns3:_="" ns4:_="">
    <xsd:import namespace="c18402ad-df8f-47ad-bfa4-446e2e9baa38"/>
    <xsd:import namespace="a6620ddc-25aa-4401-8218-4269ec8c26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402ad-df8f-47ad-bfa4-446e2e9ba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20ddc-25aa-4401-8218-4269ec8c2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E8EE6-D1E3-46A5-8B14-F54EBACFB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402ad-df8f-47ad-bfa4-446e2e9baa38"/>
    <ds:schemaRef ds:uri="a6620ddc-25aa-4401-8218-4269ec8c2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F0DE4-6DAB-49A8-AA51-A9B60ACFE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D0A9D-FBF8-4C92-AF00-C22E55823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Berry</dc:creator>
  <cp:lastModifiedBy>Roldan, Virginia</cp:lastModifiedBy>
  <cp:revision>4</cp:revision>
  <cp:lastPrinted>2017-02-01T14:32:00Z</cp:lastPrinted>
  <dcterms:created xsi:type="dcterms:W3CDTF">2023-08-17T17:18:00Z</dcterms:created>
  <dcterms:modified xsi:type="dcterms:W3CDTF">2023-08-17T17:26:00Z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0x010100E7BD72AE371A244E9F458B7BFECBF888</vt:lpwstr>
  </property>
  <property fmtid="{D5CDD505-2E9C-101B-9397-08002B2CF9AE}" pid="3" name="IsMyDocuments">
    <vt:bool>true</vt:bool>
  </property>
</Properties>
</file>